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A7307E">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84"/>
        <w:gridCol w:w="5195"/>
        <w:gridCol w:w="184"/>
        <w:gridCol w:w="110"/>
        <w:gridCol w:w="398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A30FA37" w:rsidR="00093CA9" w:rsidRDefault="00481F85" w:rsidP="00093CA9">
            <w:r w:rsidRPr="00481F85">
              <w:t>Linklaters</w:t>
            </w:r>
            <w:r w:rsidR="00FF1FF1">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478EB51" w:rsidR="00093CA9" w:rsidRDefault="00E768D7" w:rsidP="00093CA9">
            <w:r w:rsidRPr="00E768D7">
              <w:t>Public Procurement Act 2012 (</w:t>
            </w:r>
            <w:proofErr w:type="spellStart"/>
            <w:r w:rsidRPr="00FF1FF1">
              <w:rPr>
                <w:i/>
                <w:iCs/>
              </w:rPr>
              <w:t>Aanbestedingswet</w:t>
            </w:r>
            <w:proofErr w:type="spellEnd"/>
            <w:r w:rsidRPr="00FF1FF1">
              <w:rPr>
                <w:i/>
                <w:iCs/>
              </w:rPr>
              <w:t xml:space="preserve"> 2012</w:t>
            </w:r>
            <w:r w:rsidRPr="00E768D7">
              <w:t>) and Public Procurement Decree (</w:t>
            </w:r>
            <w:r w:rsidRPr="00FF1FF1">
              <w:rPr>
                <w:i/>
                <w:iCs/>
              </w:rPr>
              <w:t>Aanbestedingsbesluit</w:t>
            </w:r>
            <w:r w:rsidRPr="00E768D7">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48696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100D694" w14:textId="77777777" w:rsidR="00093CA9" w:rsidRDefault="00486969" w:rsidP="00093CA9">
            <w:hyperlink r:id="rId19" w:history="1">
              <w:r w:rsidRPr="007541D4">
                <w:rPr>
                  <w:rStyle w:val="Hyperlink"/>
                </w:rPr>
                <w:t>https://web.archive.org/web/20250624114858/https://wetten.overheid.nl/BWBR0032203/2022-03-02</w:t>
              </w:r>
            </w:hyperlink>
            <w:r>
              <w:t xml:space="preserve"> </w:t>
            </w:r>
          </w:p>
          <w:p w14:paraId="1523C232" w14:textId="1CF93C83" w:rsidR="00486969" w:rsidRPr="00486969" w:rsidRDefault="00FF1FF1" w:rsidP="00093CA9">
            <w:hyperlink r:id="rId20" w:history="1">
              <w:r w:rsidRPr="00D46027">
                <w:rPr>
                  <w:rStyle w:val="Hyperlink"/>
                </w:rPr>
                <w:t>https://web.archive.org/web/20250624115037/https://wetten.overheid.nl/BWBR0032919/2019-04-18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9E1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DE825DE" w:rsidR="00093CA9" w:rsidRDefault="00E768D7"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44A5D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1CEA22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0E34D16" w14:textId="6F4ECCDA" w:rsidR="00B14A89" w:rsidRDefault="00B14A89" w:rsidP="00486969">
            <w:r w:rsidRPr="00B14A89">
              <w:t xml:space="preserve">The </w:t>
            </w:r>
            <w:r w:rsidR="008D1BF5">
              <w:t xml:space="preserve">Public </w:t>
            </w:r>
            <w:r w:rsidRPr="00B14A89">
              <w:t xml:space="preserve">Procurement Act 2012 </w:t>
            </w:r>
            <w:r>
              <w:t>(</w:t>
            </w:r>
            <w:proofErr w:type="spellStart"/>
            <w:r w:rsidRPr="00CC695E">
              <w:rPr>
                <w:i/>
                <w:iCs/>
              </w:rPr>
              <w:t>Aanbestedingswet</w:t>
            </w:r>
            <w:proofErr w:type="spellEnd"/>
            <w:r w:rsidRPr="00CC695E">
              <w:rPr>
                <w:i/>
                <w:iCs/>
              </w:rPr>
              <w:t xml:space="preserve"> 2012</w:t>
            </w:r>
            <w:r>
              <w:t xml:space="preserve">) </w:t>
            </w:r>
            <w:r w:rsidRPr="00B14A89">
              <w:t xml:space="preserve">applies to all tenders by (semi-) public institutions in the Netherlands. The </w:t>
            </w:r>
            <w:r w:rsidR="008D1BF5">
              <w:t xml:space="preserve">Public </w:t>
            </w:r>
            <w:r w:rsidRPr="00B14A89">
              <w:t xml:space="preserve">Procurement Act </w:t>
            </w:r>
            <w:r>
              <w:t xml:space="preserve">2012 </w:t>
            </w:r>
            <w:r w:rsidRPr="00B14A89">
              <w:t xml:space="preserve">contains rules for contracts above and below </w:t>
            </w:r>
            <w:r>
              <w:t>certain</w:t>
            </w:r>
            <w:r w:rsidRPr="00B14A89">
              <w:t xml:space="preserve"> thresholds.</w:t>
            </w:r>
            <w:r>
              <w:t xml:space="preserve"> </w:t>
            </w:r>
            <w:r w:rsidRPr="00B14A89">
              <w:t>A</w:t>
            </w:r>
            <w:r>
              <w:t xml:space="preserve">n </w:t>
            </w:r>
            <w:r w:rsidRPr="00B14A89">
              <w:t>European tender proce</w:t>
            </w:r>
            <w:r>
              <w:t>ss</w:t>
            </w:r>
            <w:r w:rsidRPr="00B14A89">
              <w:t xml:space="preserve"> is mandatory for contracts above certain </w:t>
            </w:r>
            <w:r>
              <w:t xml:space="preserve">monetary </w:t>
            </w:r>
            <w:r w:rsidRPr="00B14A89">
              <w:t>threshold</w:t>
            </w:r>
            <w:r>
              <w:t>s</w:t>
            </w:r>
            <w:r w:rsidRPr="00B14A89">
              <w:t>. National rules apply to contracts below these thresholds.</w:t>
            </w:r>
            <w:r>
              <w:t xml:space="preserve"> The primary aim of the </w:t>
            </w:r>
            <w:r w:rsidR="008D1BF5">
              <w:t xml:space="preserve">Public </w:t>
            </w:r>
            <w:r w:rsidRPr="00B14A89">
              <w:t>Procurement Act 2012</w:t>
            </w:r>
            <w:r w:rsidRPr="00486969">
              <w:t xml:space="preserve"> is to ensure that public procurement in the Netherlands is open, transparent, and competitive, in line with European Union standards.</w:t>
            </w:r>
          </w:p>
          <w:p w14:paraId="3C74500D" w14:textId="410DBA86" w:rsidR="00B14A89" w:rsidRDefault="00B14A89" w:rsidP="00486969">
            <w:r>
              <w:t xml:space="preserve">The </w:t>
            </w:r>
            <w:r w:rsidRPr="00B14A89">
              <w:t>Public Procurement Decree (</w:t>
            </w:r>
            <w:r w:rsidRPr="00B14A89">
              <w:rPr>
                <w:i/>
                <w:iCs/>
              </w:rPr>
              <w:t>Aanbestedingsbesluit</w:t>
            </w:r>
            <w:r w:rsidRPr="00B14A89">
              <w:t>)</w:t>
            </w:r>
            <w:r w:rsidR="00CC695E">
              <w:t xml:space="preserve"> </w:t>
            </w:r>
            <w:r w:rsidR="0005072F" w:rsidRPr="0005072F">
              <w:t>is a</w:t>
            </w:r>
            <w:r w:rsidR="0005072F">
              <w:t xml:space="preserve"> </w:t>
            </w:r>
            <w:r w:rsidR="0005072F" w:rsidRPr="0005072F">
              <w:t xml:space="preserve">governmental decree </w:t>
            </w:r>
            <w:r w:rsidR="0005072F">
              <w:t>(</w:t>
            </w:r>
            <w:proofErr w:type="spellStart"/>
            <w:r w:rsidR="0005072F" w:rsidRPr="0005072F">
              <w:rPr>
                <w:i/>
                <w:iCs/>
              </w:rPr>
              <w:t>algemene</w:t>
            </w:r>
            <w:proofErr w:type="spellEnd"/>
            <w:r w:rsidR="0005072F">
              <w:t xml:space="preserve"> </w:t>
            </w:r>
            <w:proofErr w:type="spellStart"/>
            <w:r w:rsidR="0005072F" w:rsidRPr="0005072F">
              <w:rPr>
                <w:i/>
                <w:iCs/>
              </w:rPr>
              <w:t>maatregel</w:t>
            </w:r>
            <w:proofErr w:type="spellEnd"/>
            <w:r w:rsidR="0005072F" w:rsidRPr="0005072F">
              <w:rPr>
                <w:i/>
                <w:iCs/>
              </w:rPr>
              <w:t xml:space="preserve"> van </w:t>
            </w:r>
            <w:proofErr w:type="spellStart"/>
            <w:r w:rsidR="0005072F" w:rsidRPr="0005072F">
              <w:rPr>
                <w:i/>
                <w:iCs/>
              </w:rPr>
              <w:t>bestuur</w:t>
            </w:r>
            <w:proofErr w:type="spellEnd"/>
            <w:r w:rsidR="0005072F">
              <w:t>)</w:t>
            </w:r>
            <w:r w:rsidR="0005072F" w:rsidRPr="0005072F">
              <w:t xml:space="preserve"> that further elaborates on some of the rules contained in the</w:t>
            </w:r>
            <w:r w:rsidR="008D1BF5">
              <w:t xml:space="preserve"> Public </w:t>
            </w:r>
            <w:r w:rsidR="0005072F" w:rsidRPr="0005072F">
              <w:t xml:space="preserve">  Procurement Act</w:t>
            </w:r>
            <w:r w:rsidR="0005072F">
              <w:t xml:space="preserve"> </w:t>
            </w:r>
            <w:r w:rsidR="0005072F" w:rsidRPr="0005072F">
              <w:t>2012. It contains practical guidelines and detailed rules that contracting authorities must follow when conducting procurement proce</w:t>
            </w:r>
            <w:r w:rsidR="0005072F">
              <w:t>sses</w:t>
            </w:r>
            <w:r w:rsidR="0005072F" w:rsidRPr="0005072F">
              <w:t xml:space="preserve">. Together with the </w:t>
            </w:r>
            <w:r w:rsidR="008D1BF5">
              <w:t xml:space="preserve">Public </w:t>
            </w:r>
            <w:r w:rsidR="0005072F" w:rsidRPr="0005072F">
              <w:t>Procurement Act</w:t>
            </w:r>
            <w:r w:rsidR="0005072F">
              <w:t xml:space="preserve"> 2012</w:t>
            </w:r>
            <w:r w:rsidR="0005072F" w:rsidRPr="0005072F">
              <w:t xml:space="preserve">, the </w:t>
            </w:r>
            <w:r w:rsidR="008D1BF5">
              <w:t xml:space="preserve">Public </w:t>
            </w:r>
            <w:r w:rsidR="0005072F" w:rsidRPr="0005072F">
              <w:t>Procurement Decree</w:t>
            </w:r>
            <w:r w:rsidR="0005072F">
              <w:t xml:space="preserve"> 2012</w:t>
            </w:r>
            <w:r w:rsidR="0005072F" w:rsidRPr="0005072F">
              <w:t xml:space="preserve"> forms the legal framework for procurement in the Netherlands.</w:t>
            </w:r>
          </w:p>
          <w:p w14:paraId="5DD24729" w14:textId="595301F0" w:rsidR="00081166" w:rsidRDefault="00081166" w:rsidP="002B3729">
            <w:r>
              <w:t xml:space="preserve">As part of this legal framework, the principle of proportionality is important in public procurement processes. Such principle entails that the choices which a contracting authority makes and the requirements and conditions it sets for a tender, must be reasonably proportional to the nature and scope of the contract to be awarded. In this context, </w:t>
            </w:r>
            <w:r w:rsidR="002B3729">
              <w:t>the Proportionality Guide (</w:t>
            </w:r>
            <w:r w:rsidR="002B3729" w:rsidRPr="002B3729">
              <w:rPr>
                <w:i/>
                <w:iCs/>
              </w:rPr>
              <w:t xml:space="preserve">Gids </w:t>
            </w:r>
            <w:proofErr w:type="spellStart"/>
            <w:r w:rsidR="002B3729" w:rsidRPr="002B3729">
              <w:rPr>
                <w:i/>
                <w:iCs/>
              </w:rPr>
              <w:t>Proportionaliteit</w:t>
            </w:r>
            <w:proofErr w:type="spellEnd"/>
            <w:r w:rsidR="002B3729">
              <w:t xml:space="preserve">) has been given a statutory basis through the Public Procurement Decree 2012. </w:t>
            </w:r>
          </w:p>
          <w:p w14:paraId="18257824" w14:textId="2B807238" w:rsidR="00093CA9" w:rsidRDefault="002B3729" w:rsidP="00186ACC">
            <w:r>
              <w:t xml:space="preserve">Pursuant to the </w:t>
            </w:r>
            <w:r w:rsidRPr="002B3729">
              <w:t>Proportionality Guide</w:t>
            </w:r>
            <w:r>
              <w:t xml:space="preserve"> </w:t>
            </w:r>
            <w:r w:rsidR="00186ACC">
              <w:t xml:space="preserve">the contracting authority can include sustainability criteria in the procurement process. Such sustainability criteria can take the  form of (technical and functional) specifications, suitability requirements, selection criteria, award criteria or contract terms and conditions.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F66B05D" w:rsidR="00093CA9" w:rsidRDefault="0048696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680DC5D" w:rsidR="00093CA9" w:rsidRPr="00173D7C" w:rsidRDefault="00486969" w:rsidP="00093CA9">
            <w:pPr>
              <w:rPr>
                <w:color w:val="000000" w:themeColor="text1"/>
              </w:rPr>
            </w:pPr>
            <w:r>
              <w:rPr>
                <w:color w:val="000000" w:themeColor="text1"/>
              </w:rPr>
              <w:t>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44975B2" w:rsidR="00093CA9" w:rsidRPr="007419BF" w:rsidRDefault="00FF1FF1"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7185EAC" w:rsidR="00093CA9" w:rsidRDefault="00486969"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D57141" w:rsidR="00093CA9" w:rsidRPr="006B7B0D" w:rsidRDefault="00486969" w:rsidP="00093CA9">
            <w:r w:rsidRPr="00486969">
              <w:t>Ministry of Economic Affairs and Climate Policy (</w:t>
            </w:r>
            <w:proofErr w:type="spellStart"/>
            <w:r w:rsidRPr="00486969">
              <w:rPr>
                <w:i/>
                <w:iCs/>
              </w:rPr>
              <w:t>Ministerie</w:t>
            </w:r>
            <w:proofErr w:type="spellEnd"/>
            <w:r w:rsidRPr="00486969">
              <w:rPr>
                <w:i/>
                <w:iCs/>
              </w:rPr>
              <w:t xml:space="preserve"> van </w:t>
            </w:r>
            <w:proofErr w:type="spellStart"/>
            <w:r w:rsidRPr="00486969">
              <w:rPr>
                <w:i/>
                <w:iCs/>
              </w:rPr>
              <w:t>Economische</w:t>
            </w:r>
            <w:proofErr w:type="spellEnd"/>
            <w:r w:rsidRPr="00486969">
              <w:rPr>
                <w:i/>
                <w:iCs/>
              </w:rPr>
              <w:t xml:space="preserve"> Zaken en </w:t>
            </w:r>
            <w:proofErr w:type="spellStart"/>
            <w:r w:rsidRPr="00486969">
              <w:rPr>
                <w:i/>
                <w:iCs/>
              </w:rPr>
              <w:t>Klimaat</w:t>
            </w:r>
            <w:proofErr w:type="spellEnd"/>
            <w:r w:rsidRPr="00486969">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7839313" w:rsidR="00093CA9" w:rsidRPr="006B7B0D" w:rsidRDefault="0048696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D55BE99" w:rsidR="00093CA9" w:rsidRDefault="00323AE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72C6619"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D7DD48A" w:rsidR="00093CA9" w:rsidRPr="008017F9" w:rsidRDefault="000073FC" w:rsidP="000073FC">
            <w:pPr>
              <w:keepNext/>
              <w:rPr>
                <w:color w:val="000000" w:themeColor="text1"/>
              </w:rPr>
            </w:pP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B46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B46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5B0F63CB" w:rsidR="00D4323A" w:rsidRPr="00610F28" w:rsidRDefault="000073FC"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87440A1" w:rsidR="00D4323A" w:rsidRPr="00610F28" w:rsidRDefault="000073FC"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EE0512F" w:rsidR="00D4323A" w:rsidRPr="00610F28" w:rsidRDefault="000073FC"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E9732BF" w:rsidR="00D4323A" w:rsidRPr="00610F28" w:rsidRDefault="000073FC"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46FC50D2"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0F478D16"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58B55B3C" w:rsidR="00D4323A" w:rsidRPr="00610F28" w:rsidRDefault="000073FC"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079E98F"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001E7D8"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04281B98"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11B74CB2"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4005FE2A" w:rsidR="00D4323A" w:rsidRPr="00610F28" w:rsidRDefault="000073FC"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0F0E0BF0" w:rsidR="00D4323A" w:rsidRPr="00610F28" w:rsidRDefault="00DE1709"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23CD1E3F"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B46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2BF8999" w14:textId="4A6CF077" w:rsidR="0035380A" w:rsidRDefault="00473590" w:rsidP="00610F28">
            <w:pPr>
              <w:rPr>
                <w:rFonts w:ascii="Calibri" w:hAnsi="Calibri" w:cs="Calibri"/>
              </w:rPr>
            </w:pPr>
            <w:r>
              <w:rPr>
                <w:rFonts w:ascii="Calibri" w:hAnsi="Calibri" w:cs="Calibri"/>
              </w:rPr>
              <w:t>Different thresholds apply:</w:t>
            </w:r>
          </w:p>
          <w:p w14:paraId="6D8EC23D" w14:textId="60DDDA94" w:rsidR="00473590" w:rsidRDefault="00473590" w:rsidP="00610F28">
            <w:pPr>
              <w:rPr>
                <w:rFonts w:ascii="Calibri" w:hAnsi="Calibri" w:cs="Calibri"/>
              </w:rPr>
            </w:pPr>
            <w:r>
              <w:rPr>
                <w:rFonts w:ascii="Calibri" w:hAnsi="Calibri" w:cs="Calibri"/>
              </w:rPr>
              <w:t>P</w:t>
            </w:r>
            <w:r w:rsidRPr="00473590">
              <w:rPr>
                <w:rFonts w:ascii="Calibri" w:hAnsi="Calibri" w:cs="Calibri"/>
              </w:rPr>
              <w:t xml:space="preserve">ublic contracts for works </w:t>
            </w:r>
            <w:r>
              <w:rPr>
                <w:rFonts w:ascii="Calibri" w:hAnsi="Calibri" w:cs="Calibri"/>
              </w:rPr>
              <w:t xml:space="preserve">(part 2 of the </w:t>
            </w:r>
            <w:r w:rsidR="008D1BF5">
              <w:rPr>
                <w:rFonts w:ascii="Calibri" w:hAnsi="Calibri" w:cs="Calibri"/>
              </w:rPr>
              <w:t xml:space="preserve">Public </w:t>
            </w:r>
            <w:r>
              <w:rPr>
                <w:rFonts w:ascii="Calibri" w:hAnsi="Calibri" w:cs="Calibri"/>
              </w:rPr>
              <w:t xml:space="preserve">Procurement Act 2012) </w:t>
            </w:r>
            <w:r w:rsidRPr="00473590">
              <w:rPr>
                <w:rFonts w:ascii="Calibri" w:hAnsi="Calibri" w:cs="Calibri"/>
              </w:rPr>
              <w:t>with an estimated value equal to or greater than</w:t>
            </w:r>
            <w:r>
              <w:rPr>
                <w:rFonts w:ascii="Calibri" w:hAnsi="Calibri" w:cs="Calibri"/>
              </w:rPr>
              <w:t xml:space="preserve"> EUR</w:t>
            </w:r>
            <w:r w:rsidR="004016AA" w:rsidRPr="004016AA">
              <w:rPr>
                <w:rFonts w:ascii="Calibri" w:hAnsi="Calibri" w:cs="Calibri"/>
              </w:rPr>
              <w:t xml:space="preserve"> 5</w:t>
            </w:r>
            <w:r w:rsidR="004016AA">
              <w:rPr>
                <w:rFonts w:ascii="Calibri" w:hAnsi="Calibri" w:cs="Calibri"/>
              </w:rPr>
              <w:t>,</w:t>
            </w:r>
            <w:r w:rsidR="004016AA" w:rsidRPr="004016AA">
              <w:rPr>
                <w:rFonts w:ascii="Calibri" w:hAnsi="Calibri" w:cs="Calibri"/>
              </w:rPr>
              <w:t>538</w:t>
            </w:r>
            <w:r w:rsidR="004016AA">
              <w:rPr>
                <w:rFonts w:ascii="Calibri" w:hAnsi="Calibri" w:cs="Calibri"/>
              </w:rPr>
              <w:t>,</w:t>
            </w:r>
            <w:r w:rsidR="004016AA" w:rsidRPr="004016AA">
              <w:rPr>
                <w:rFonts w:ascii="Calibri" w:hAnsi="Calibri" w:cs="Calibri"/>
              </w:rPr>
              <w:t>000</w:t>
            </w:r>
            <w:r>
              <w:rPr>
                <w:rFonts w:ascii="Calibri" w:hAnsi="Calibri" w:cs="Calibri"/>
              </w:rPr>
              <w:t xml:space="preserve"> (excluding VAT)</w:t>
            </w:r>
            <w:r w:rsidR="004016AA">
              <w:rPr>
                <w:rFonts w:ascii="Calibri" w:hAnsi="Calibri" w:cs="Calibri"/>
              </w:rPr>
              <w:t xml:space="preserve"> (as per 1 January 2024)</w:t>
            </w:r>
            <w:r>
              <w:rPr>
                <w:rFonts w:ascii="Calibri" w:hAnsi="Calibri" w:cs="Calibri"/>
              </w:rPr>
              <w:t>.</w:t>
            </w:r>
          </w:p>
          <w:p w14:paraId="668C7AE2" w14:textId="11854E2D" w:rsidR="00473590" w:rsidRDefault="00473590" w:rsidP="0035380A">
            <w:pPr>
              <w:rPr>
                <w:rFonts w:ascii="Calibri" w:hAnsi="Calibri" w:cs="Calibri"/>
              </w:rPr>
            </w:pPr>
            <w:r>
              <w:rPr>
                <w:rFonts w:ascii="Calibri" w:hAnsi="Calibri" w:cs="Calibri"/>
              </w:rPr>
              <w:t>C</w:t>
            </w:r>
            <w:r w:rsidR="0035380A" w:rsidRPr="0035380A">
              <w:rPr>
                <w:rFonts w:ascii="Calibri" w:hAnsi="Calibri" w:cs="Calibri"/>
              </w:rPr>
              <w:t xml:space="preserve">oncession contracts </w:t>
            </w:r>
            <w:r>
              <w:rPr>
                <w:rFonts w:ascii="Calibri" w:hAnsi="Calibri" w:cs="Calibri"/>
              </w:rPr>
              <w:t>(p</w:t>
            </w:r>
            <w:r w:rsidRPr="0035380A">
              <w:rPr>
                <w:rFonts w:ascii="Calibri" w:hAnsi="Calibri" w:cs="Calibri"/>
              </w:rPr>
              <w:t xml:space="preserve">art 2a </w:t>
            </w:r>
            <w:r>
              <w:rPr>
                <w:rFonts w:ascii="Calibri" w:hAnsi="Calibri" w:cs="Calibri"/>
              </w:rPr>
              <w:t xml:space="preserve">of </w:t>
            </w:r>
            <w:r w:rsidRPr="00473590">
              <w:rPr>
                <w:rFonts w:ascii="Calibri" w:hAnsi="Calibri" w:cs="Calibri"/>
              </w:rPr>
              <w:t>the</w:t>
            </w:r>
            <w:r w:rsidR="008D1BF5">
              <w:rPr>
                <w:rFonts w:ascii="Calibri" w:hAnsi="Calibri" w:cs="Calibri"/>
              </w:rPr>
              <w:t xml:space="preserve"> Public </w:t>
            </w:r>
            <w:r w:rsidRPr="00473590">
              <w:rPr>
                <w:rFonts w:ascii="Calibri" w:hAnsi="Calibri" w:cs="Calibri"/>
              </w:rPr>
              <w:t xml:space="preserve"> Procurement Act 2012</w:t>
            </w:r>
            <w:r>
              <w:rPr>
                <w:rFonts w:ascii="Calibri" w:hAnsi="Calibri" w:cs="Calibri"/>
              </w:rPr>
              <w:t xml:space="preserve">) </w:t>
            </w:r>
            <w:r w:rsidR="0035380A" w:rsidRPr="0035380A">
              <w:rPr>
                <w:rFonts w:ascii="Calibri" w:hAnsi="Calibri" w:cs="Calibri"/>
              </w:rPr>
              <w:t>w</w:t>
            </w:r>
            <w:r>
              <w:rPr>
                <w:rFonts w:ascii="Calibri" w:hAnsi="Calibri" w:cs="Calibri"/>
              </w:rPr>
              <w:t>ith an</w:t>
            </w:r>
            <w:r w:rsidR="0035380A" w:rsidRPr="0035380A">
              <w:rPr>
                <w:rFonts w:ascii="Calibri" w:hAnsi="Calibri" w:cs="Calibri"/>
              </w:rPr>
              <w:t xml:space="preserve"> estimated value equal to or greater than </w:t>
            </w:r>
            <w:r w:rsidRPr="00473590">
              <w:rPr>
                <w:rFonts w:ascii="Calibri" w:hAnsi="Calibri" w:cs="Calibri"/>
              </w:rPr>
              <w:t xml:space="preserve">EUR </w:t>
            </w:r>
            <w:r w:rsidR="002536AF" w:rsidRPr="002536AF">
              <w:rPr>
                <w:rFonts w:ascii="Calibri" w:hAnsi="Calibri" w:cs="Calibri"/>
              </w:rPr>
              <w:t>5</w:t>
            </w:r>
            <w:r w:rsidR="002536AF">
              <w:rPr>
                <w:rFonts w:ascii="Calibri" w:hAnsi="Calibri" w:cs="Calibri"/>
              </w:rPr>
              <w:t>,</w:t>
            </w:r>
            <w:r w:rsidR="002536AF" w:rsidRPr="002536AF">
              <w:rPr>
                <w:rFonts w:ascii="Calibri" w:hAnsi="Calibri" w:cs="Calibri"/>
              </w:rPr>
              <w:t>538</w:t>
            </w:r>
            <w:r w:rsidR="002536AF">
              <w:rPr>
                <w:rFonts w:ascii="Calibri" w:hAnsi="Calibri" w:cs="Calibri"/>
              </w:rPr>
              <w:t>,</w:t>
            </w:r>
            <w:r w:rsidR="002536AF" w:rsidRPr="002536AF">
              <w:rPr>
                <w:rFonts w:ascii="Calibri" w:hAnsi="Calibri" w:cs="Calibri"/>
              </w:rPr>
              <w:t>000</w:t>
            </w:r>
            <w:r w:rsidRPr="00473590">
              <w:rPr>
                <w:rFonts w:ascii="Calibri" w:hAnsi="Calibri" w:cs="Calibri"/>
              </w:rPr>
              <w:t xml:space="preserve"> (excluding VAT)</w:t>
            </w:r>
            <w:r w:rsidR="002536AF">
              <w:t xml:space="preserve"> </w:t>
            </w:r>
            <w:r w:rsidR="002536AF" w:rsidRPr="002536AF">
              <w:rPr>
                <w:rFonts w:ascii="Calibri" w:hAnsi="Calibri" w:cs="Calibri"/>
              </w:rPr>
              <w:t>(as per 1 January 2024)</w:t>
            </w:r>
            <w:r w:rsidRPr="00473590">
              <w:rPr>
                <w:rFonts w:ascii="Calibri" w:hAnsi="Calibri" w:cs="Calibri"/>
              </w:rPr>
              <w:t>.</w:t>
            </w:r>
          </w:p>
          <w:p w14:paraId="74B47810" w14:textId="73A4C004" w:rsidR="00C66EE0" w:rsidRPr="00610F28" w:rsidRDefault="00473590" w:rsidP="0035380A">
            <w:pPr>
              <w:rPr>
                <w:rFonts w:ascii="Calibri" w:hAnsi="Calibri" w:cs="Calibri"/>
              </w:rPr>
            </w:pPr>
            <w:r>
              <w:rPr>
                <w:rFonts w:ascii="Calibri" w:hAnsi="Calibri" w:cs="Calibri"/>
              </w:rPr>
              <w:t>S</w:t>
            </w:r>
            <w:r w:rsidR="0035380A" w:rsidRPr="0035380A">
              <w:rPr>
                <w:rFonts w:ascii="Calibri" w:hAnsi="Calibri" w:cs="Calibri"/>
              </w:rPr>
              <w:t xml:space="preserve">pecial sector contracts </w:t>
            </w:r>
            <w:r>
              <w:rPr>
                <w:rFonts w:ascii="Calibri" w:hAnsi="Calibri" w:cs="Calibri"/>
              </w:rPr>
              <w:t xml:space="preserve">(part 3 of the </w:t>
            </w:r>
            <w:r w:rsidR="008D1BF5">
              <w:rPr>
                <w:rFonts w:ascii="Calibri" w:hAnsi="Calibri" w:cs="Calibri"/>
              </w:rPr>
              <w:t xml:space="preserve">Public </w:t>
            </w:r>
            <w:r w:rsidRPr="00473590">
              <w:rPr>
                <w:rFonts w:ascii="Calibri" w:hAnsi="Calibri" w:cs="Calibri"/>
              </w:rPr>
              <w:t xml:space="preserve">Procurement Act 2012) with an estimated value equal to or greater than EUR </w:t>
            </w:r>
            <w:r w:rsidR="002536AF" w:rsidRPr="002536AF">
              <w:rPr>
                <w:rFonts w:ascii="Calibri" w:hAnsi="Calibri" w:cs="Calibri"/>
              </w:rPr>
              <w:t>5,538,000</w:t>
            </w:r>
            <w:r w:rsidRPr="00473590">
              <w:rPr>
                <w:rFonts w:ascii="Calibri" w:hAnsi="Calibri" w:cs="Calibri"/>
              </w:rPr>
              <w:t xml:space="preserve"> (excluding VAT)</w:t>
            </w:r>
            <w:r w:rsidR="002536AF">
              <w:t xml:space="preserve"> </w:t>
            </w:r>
            <w:r w:rsidR="002536AF" w:rsidRPr="002536AF">
              <w:rPr>
                <w:rFonts w:ascii="Calibri" w:hAnsi="Calibri" w:cs="Calibri"/>
              </w:rPr>
              <w:t>(as per 1 January 2024)</w:t>
            </w:r>
            <w:r>
              <w:rPr>
                <w:rFonts w:ascii="Calibri" w:hAnsi="Calibri" w:cs="Calibri"/>
              </w:rPr>
              <w:t xml:space="preserve"> </w:t>
            </w:r>
            <w:r w:rsidR="0035380A" w:rsidRPr="0035380A">
              <w:rPr>
                <w:rFonts w:ascii="Calibri" w:hAnsi="Calibri" w:cs="Calibri"/>
              </w:rPr>
              <w:t>for special sector works contracts</w:t>
            </w:r>
            <w:r>
              <w:rPr>
                <w:rFonts w:ascii="Calibri" w:hAnsi="Calibri" w:cs="Calibri"/>
              </w:rPr>
              <w:t xml:space="preserve"> and </w:t>
            </w:r>
            <w:r w:rsidRPr="00473590">
              <w:rPr>
                <w:rFonts w:ascii="Calibri" w:hAnsi="Calibri" w:cs="Calibri"/>
              </w:rPr>
              <w:t xml:space="preserve">EUR </w:t>
            </w:r>
            <w:r w:rsidR="002536AF" w:rsidRPr="002536AF">
              <w:rPr>
                <w:rFonts w:ascii="Calibri" w:hAnsi="Calibri" w:cs="Calibri"/>
              </w:rPr>
              <w:t>443</w:t>
            </w:r>
            <w:r w:rsidR="002536AF">
              <w:rPr>
                <w:rFonts w:ascii="Calibri" w:hAnsi="Calibri" w:cs="Calibri"/>
              </w:rPr>
              <w:t>,</w:t>
            </w:r>
            <w:r w:rsidR="002536AF" w:rsidRPr="002536AF">
              <w:rPr>
                <w:rFonts w:ascii="Calibri" w:hAnsi="Calibri" w:cs="Calibri"/>
              </w:rPr>
              <w:t>000</w:t>
            </w:r>
            <w:r w:rsidR="002536AF">
              <w:rPr>
                <w:rFonts w:ascii="Calibri" w:hAnsi="Calibri" w:cs="Calibri"/>
              </w:rPr>
              <w:t xml:space="preserve"> </w:t>
            </w:r>
            <w:r w:rsidRPr="00473590">
              <w:rPr>
                <w:rFonts w:ascii="Calibri" w:hAnsi="Calibri" w:cs="Calibri"/>
              </w:rPr>
              <w:t>(excluding VAT)</w:t>
            </w:r>
            <w:r>
              <w:rPr>
                <w:rFonts w:ascii="Calibri" w:hAnsi="Calibri" w:cs="Calibri"/>
              </w:rPr>
              <w:t xml:space="preserve"> </w:t>
            </w:r>
            <w:r w:rsidR="002536AF" w:rsidRPr="002536AF">
              <w:rPr>
                <w:rFonts w:ascii="Calibri" w:hAnsi="Calibri" w:cs="Calibri"/>
              </w:rPr>
              <w:t>(as per 1 January 2024)</w:t>
            </w:r>
            <w:r w:rsidR="002536AF">
              <w:rPr>
                <w:rFonts w:ascii="Calibri" w:hAnsi="Calibri" w:cs="Calibri"/>
              </w:rPr>
              <w:t xml:space="preserve"> </w:t>
            </w:r>
            <w:r w:rsidR="0035380A" w:rsidRPr="0035380A">
              <w:rPr>
                <w:rFonts w:ascii="Calibri" w:hAnsi="Calibri" w:cs="Calibri"/>
              </w:rPr>
              <w:t>for special sector contracts for supplies and for services.</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B313435" w:rsidR="00C66EE0" w:rsidRPr="00610F28" w:rsidRDefault="0035380A"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D5DFA0B" w:rsidR="00C66EE0" w:rsidRPr="00610F28" w:rsidRDefault="0035380A"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lastRenderedPageBreak/>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194E8371" w:rsidR="00C66EE0" w:rsidRPr="00610F28" w:rsidRDefault="0035380A"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802D16E" w14:textId="2E8A69AF" w:rsidR="00054EAF" w:rsidRDefault="00054EAF" w:rsidP="00610F28">
            <w:pPr>
              <w:rPr>
                <w:rFonts w:ascii="Calibri" w:hAnsi="Calibri" w:cs="Calibri"/>
              </w:rPr>
            </w:pPr>
            <w:r w:rsidRPr="00054EAF">
              <w:rPr>
                <w:rFonts w:ascii="Calibri" w:hAnsi="Calibri" w:cs="Calibri"/>
              </w:rPr>
              <w:t xml:space="preserve">Annulment </w:t>
            </w:r>
            <w:r>
              <w:rPr>
                <w:rFonts w:ascii="Calibri" w:hAnsi="Calibri" w:cs="Calibri"/>
              </w:rPr>
              <w:t xml:space="preserve">of the contract awarded as a result of the public procurement process. A relevant Dutch </w:t>
            </w:r>
            <w:r w:rsidRPr="00054EAF">
              <w:rPr>
                <w:rFonts w:ascii="Calibri" w:hAnsi="Calibri" w:cs="Calibri"/>
              </w:rPr>
              <w:t>court</w:t>
            </w:r>
            <w:r>
              <w:rPr>
                <w:rFonts w:ascii="Calibri" w:hAnsi="Calibri" w:cs="Calibri"/>
              </w:rPr>
              <w:t xml:space="preserve"> could annul the contract pursuant to a request made by a disadvantaged party. Such annulment</w:t>
            </w:r>
            <w:r w:rsidRPr="00054EAF">
              <w:rPr>
                <w:rFonts w:ascii="Calibri" w:hAnsi="Calibri" w:cs="Calibri"/>
              </w:rPr>
              <w:t xml:space="preserve"> results in the legal basis of the agreement being withdrawn. The annulment has retroactive effect (ex </w:t>
            </w:r>
            <w:proofErr w:type="spellStart"/>
            <w:r w:rsidRPr="00054EAF">
              <w:rPr>
                <w:rFonts w:ascii="Calibri" w:hAnsi="Calibri" w:cs="Calibri"/>
              </w:rPr>
              <w:t>tunc</w:t>
            </w:r>
            <w:proofErr w:type="spellEnd"/>
            <w:r w:rsidRPr="00054EAF">
              <w:rPr>
                <w:rFonts w:ascii="Calibri" w:hAnsi="Calibri" w:cs="Calibri"/>
              </w:rPr>
              <w:t xml:space="preserve">) pursuant to </w:t>
            </w:r>
            <w:r>
              <w:rPr>
                <w:rFonts w:ascii="Calibri" w:hAnsi="Calibri" w:cs="Calibri"/>
              </w:rPr>
              <w:t>Section</w:t>
            </w:r>
            <w:r w:rsidRPr="00054EAF">
              <w:rPr>
                <w:rFonts w:ascii="Calibri" w:hAnsi="Calibri" w:cs="Calibri"/>
              </w:rPr>
              <w:t xml:space="preserve"> 3:53 (1) of the Dutch Civil Code. The mutual obligations under the </w:t>
            </w:r>
            <w:r>
              <w:rPr>
                <w:rFonts w:ascii="Calibri" w:hAnsi="Calibri" w:cs="Calibri"/>
              </w:rPr>
              <w:t xml:space="preserve">contract </w:t>
            </w:r>
            <w:r w:rsidRPr="00054EAF">
              <w:rPr>
                <w:rFonts w:ascii="Calibri" w:hAnsi="Calibri" w:cs="Calibri"/>
              </w:rPr>
              <w:t xml:space="preserve">must be reversed pursuant to </w:t>
            </w:r>
            <w:r w:rsidR="008C6509">
              <w:rPr>
                <w:rFonts w:ascii="Calibri" w:hAnsi="Calibri" w:cs="Calibri"/>
              </w:rPr>
              <w:t>Section</w:t>
            </w:r>
            <w:r w:rsidRPr="00054EAF">
              <w:rPr>
                <w:rFonts w:ascii="Calibri" w:hAnsi="Calibri" w:cs="Calibri"/>
              </w:rPr>
              <w:t xml:space="preserve"> 6:203 of the Dutch Civil Code.</w:t>
            </w:r>
          </w:p>
          <w:p w14:paraId="55B9B308" w14:textId="51BD9DFC" w:rsidR="008C6509" w:rsidRPr="00433900" w:rsidRDefault="00433900" w:rsidP="00610F28">
            <w:pPr>
              <w:rPr>
                <w:rFonts w:ascii="Calibri" w:hAnsi="Calibri" w:cs="Calibri"/>
              </w:rPr>
            </w:pPr>
            <w:r w:rsidRPr="00433900">
              <w:rPr>
                <w:rFonts w:ascii="Calibri" w:hAnsi="Calibri" w:cs="Calibri"/>
              </w:rPr>
              <w:t>The contract awarded can be annulled on the basis of the following:</w:t>
            </w:r>
          </w:p>
          <w:p w14:paraId="50FFCE52" w14:textId="19E18C5A" w:rsidR="00433900" w:rsidRPr="00433900" w:rsidRDefault="00433900" w:rsidP="00433900">
            <w:pPr>
              <w:pStyle w:val="ListParagraph"/>
              <w:numPr>
                <w:ilvl w:val="0"/>
                <w:numId w:val="49"/>
              </w:numPr>
              <w:rPr>
                <w:rFonts w:ascii="Calibri" w:hAnsi="Calibri" w:cs="Calibri"/>
              </w:rPr>
            </w:pPr>
            <w:r w:rsidRPr="00433900">
              <w:rPr>
                <w:rFonts w:ascii="Calibri" w:hAnsi="Calibri" w:cs="Calibri"/>
              </w:rPr>
              <w:t>An unlawful private contract award. This means that a public contract was awarded without prior publication of a contract notice and without this being permitted by law.</w:t>
            </w:r>
          </w:p>
          <w:p w14:paraId="24A7BD70" w14:textId="2DEC9EBB" w:rsidR="00433900" w:rsidRPr="00433900" w:rsidRDefault="00433900" w:rsidP="00433900">
            <w:pPr>
              <w:pStyle w:val="ListParagraph"/>
              <w:numPr>
                <w:ilvl w:val="0"/>
                <w:numId w:val="49"/>
              </w:numPr>
              <w:rPr>
                <w:rFonts w:ascii="Calibri" w:hAnsi="Calibri" w:cs="Calibri"/>
              </w:rPr>
            </w:pPr>
            <w:r w:rsidRPr="00433900">
              <w:rPr>
                <w:rFonts w:ascii="Calibri" w:hAnsi="Calibri" w:cs="Calibri"/>
              </w:rPr>
              <w:t>In the event that the contract awarded was concluded without observing the mandatory suspensive condition.</w:t>
            </w:r>
          </w:p>
          <w:p w14:paraId="2A6EFB68" w14:textId="0E6CB0D8" w:rsidR="00433900" w:rsidRPr="00433900" w:rsidRDefault="00433900" w:rsidP="00433900">
            <w:pPr>
              <w:pStyle w:val="ListParagraph"/>
              <w:numPr>
                <w:ilvl w:val="0"/>
                <w:numId w:val="49"/>
              </w:numPr>
              <w:rPr>
                <w:rFonts w:ascii="Calibri" w:hAnsi="Calibri" w:cs="Calibri"/>
              </w:rPr>
            </w:pPr>
            <w:r w:rsidRPr="00433900">
              <w:rPr>
                <w:rFonts w:ascii="Calibri" w:hAnsi="Calibri" w:cs="Calibri"/>
              </w:rPr>
              <w:t>The failure to issue a call for competition by the contracting authority if the works or services are being put for tender under a framework agreement.</w:t>
            </w:r>
          </w:p>
          <w:p w14:paraId="6E8CB1C7" w14:textId="42C8FB98" w:rsidR="00054EAF" w:rsidRPr="004B65C7" w:rsidRDefault="008C6509" w:rsidP="00610F28">
            <w:pPr>
              <w:rPr>
                <w:rFonts w:ascii="Calibri" w:hAnsi="Calibri" w:cs="Calibri"/>
              </w:rPr>
            </w:pPr>
            <w:r w:rsidRPr="004B65C7">
              <w:rPr>
                <w:rFonts w:ascii="Calibri" w:hAnsi="Calibri" w:cs="Calibri"/>
              </w:rPr>
              <w:t xml:space="preserve">(Section 4.15 </w:t>
            </w:r>
            <w:r w:rsidR="008D1BF5">
              <w:rPr>
                <w:rFonts w:ascii="Calibri" w:hAnsi="Calibri" w:cs="Calibri"/>
              </w:rPr>
              <w:t xml:space="preserve">Public </w:t>
            </w:r>
            <w:r w:rsidRPr="004B65C7">
              <w:rPr>
                <w:rFonts w:ascii="Calibri" w:hAnsi="Calibri" w:cs="Calibri"/>
              </w:rPr>
              <w:t>Procurement Act 2012)</w:t>
            </w:r>
          </w:p>
          <w:p w14:paraId="0A67CEFF" w14:textId="5EF74875" w:rsidR="004B65C7" w:rsidRPr="004B65C7" w:rsidRDefault="004B65C7" w:rsidP="004B65C7">
            <w:pPr>
              <w:rPr>
                <w:rFonts w:ascii="Calibri" w:hAnsi="Calibri" w:cs="Calibri"/>
              </w:rPr>
            </w:pPr>
            <w:r w:rsidRPr="004B65C7">
              <w:rPr>
                <w:rFonts w:ascii="Calibri" w:hAnsi="Calibri" w:cs="Calibri"/>
              </w:rPr>
              <w:t>In addition to a reduction in the duration of the contract, the Authority for Consumers and Markets (ACM)could impose an administrative fine on the contracting authority up to an amount of fifteen per cent (15%) of the estimated contract value.</w:t>
            </w:r>
          </w:p>
          <w:p w14:paraId="415B2087" w14:textId="73E7AD35" w:rsidR="007C50CD" w:rsidRPr="00610F28" w:rsidRDefault="004B65C7" w:rsidP="004B65C7">
            <w:pPr>
              <w:rPr>
                <w:rFonts w:ascii="Calibri" w:hAnsi="Calibri" w:cs="Calibri"/>
              </w:rPr>
            </w:pPr>
            <w:r w:rsidRPr="004B65C7">
              <w:rPr>
                <w:rFonts w:ascii="Calibri" w:hAnsi="Calibri" w:cs="Calibri"/>
              </w:rPr>
              <w:t>(Section</w:t>
            </w:r>
            <w:r w:rsidR="007C50CD" w:rsidRPr="004B65C7">
              <w:rPr>
                <w:rFonts w:ascii="Calibri" w:hAnsi="Calibri" w:cs="Calibri"/>
              </w:rPr>
              <w:t xml:space="preserve"> 4.21</w:t>
            </w:r>
            <w:r w:rsidRPr="004B65C7">
              <w:t xml:space="preserve"> </w:t>
            </w:r>
            <w:r w:rsidR="008D1BF5">
              <w:t xml:space="preserve">Public </w:t>
            </w:r>
            <w:r w:rsidRPr="004B65C7">
              <w:rPr>
                <w:rFonts w:ascii="Calibri" w:hAnsi="Calibri" w:cs="Calibri"/>
              </w:rPr>
              <w:t>Procurement Act 2012)</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661673B4"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0661BB6D"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3B1ACF26" w:rsidR="00C66EE0" w:rsidRPr="00610F28" w:rsidRDefault="00054EAF" w:rsidP="00610F28">
            <w:pPr>
              <w:rPr>
                <w:rFonts w:ascii="Calibri" w:hAnsi="Calibri" w:cs="Calibri"/>
              </w:rPr>
            </w:pPr>
            <w:r w:rsidRPr="00AB7E3F">
              <w:rPr>
                <w:rFonts w:ascii="Calibri" w:hAnsi="Calibri" w:cs="Calibri"/>
                <w:highlight w:val="yellow"/>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055C259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0E89AE9D"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2F969A0B" w:rsidR="00C66EE0" w:rsidRPr="00610F28" w:rsidRDefault="00CB4456"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AD5E66" w14:textId="62A40402" w:rsidR="00FA4697" w:rsidRDefault="00CB4456" w:rsidP="00610F28">
            <w:pPr>
              <w:rPr>
                <w:rFonts w:ascii="Calibri" w:hAnsi="Calibri" w:cs="Calibri"/>
              </w:rPr>
            </w:pPr>
            <w:r w:rsidRPr="00CB4456">
              <w:rPr>
                <w:rFonts w:ascii="Calibri" w:hAnsi="Calibri" w:cs="Calibri"/>
              </w:rPr>
              <w:t xml:space="preserve">Yes, </w:t>
            </w:r>
            <w:r>
              <w:rPr>
                <w:rFonts w:ascii="Calibri" w:hAnsi="Calibri" w:cs="Calibri"/>
              </w:rPr>
              <w:t xml:space="preserve">the </w:t>
            </w:r>
            <w:r w:rsidR="008D1BF5">
              <w:rPr>
                <w:rFonts w:ascii="Calibri" w:hAnsi="Calibri" w:cs="Calibri"/>
              </w:rPr>
              <w:t xml:space="preserve">Public </w:t>
            </w:r>
            <w:r w:rsidRPr="00CB4456">
              <w:rPr>
                <w:rFonts w:ascii="Calibri" w:hAnsi="Calibri" w:cs="Calibri"/>
              </w:rPr>
              <w:t>Procurement Act 2012</w:t>
            </w:r>
            <w:r>
              <w:rPr>
                <w:rFonts w:ascii="Calibri" w:hAnsi="Calibri" w:cs="Calibri"/>
              </w:rPr>
              <w:t xml:space="preserve"> and Public Procurement Decree are the subject matter of multiple cases in which (potential) contractors argue with contracting authorities on the application of procurement rules. That said, only a number of such cases relate to sustainability criteria. </w:t>
            </w:r>
          </w:p>
          <w:p w14:paraId="596CAD67" w14:textId="77777777" w:rsidR="006C0CD9" w:rsidRDefault="006C0CD9" w:rsidP="00610F28">
            <w:pPr>
              <w:rPr>
                <w:rFonts w:ascii="Calibri" w:hAnsi="Calibri" w:cs="Calibri"/>
              </w:rPr>
            </w:pPr>
            <w:r>
              <w:rPr>
                <w:rFonts w:ascii="Calibri" w:hAnsi="Calibri" w:cs="Calibri"/>
              </w:rPr>
              <w:t>[●]</w:t>
            </w:r>
          </w:p>
          <w:p w14:paraId="434C01FD" w14:textId="39451D16" w:rsidR="006C0CD9" w:rsidRPr="00610F28" w:rsidRDefault="006C0CD9" w:rsidP="00610F28">
            <w:pPr>
              <w:rPr>
                <w:rFonts w:ascii="Calibri" w:hAnsi="Calibri" w:cs="Calibri"/>
              </w:rPr>
            </w:pPr>
            <w:r>
              <w:rPr>
                <w:rFonts w:ascii="Calibri" w:hAnsi="Calibri" w:cs="Calibri"/>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05BFFEC1"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319CE8E3" w:rsidR="00DF50B5" w:rsidRPr="00610F28" w:rsidRDefault="00EA286B"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70F0BC9F" w14:textId="77777777" w:rsidR="00DF50B5" w:rsidRDefault="00193DC3" w:rsidP="00193DC3">
            <w:pPr>
              <w:rPr>
                <w:rFonts w:ascii="Calibri" w:hAnsi="Calibri" w:cs="Calibri"/>
              </w:rPr>
            </w:pPr>
            <w:r w:rsidRPr="00193DC3">
              <w:rPr>
                <w:rFonts w:ascii="Calibri" w:hAnsi="Calibri" w:cs="Calibri"/>
              </w:rPr>
              <w:t>Sustainability criteria can occur in the form of (technical and functional) specifications, suitability requirements, selection criteria, award criteria or contract terms and conditions.</w:t>
            </w:r>
          </w:p>
          <w:p w14:paraId="29046800" w14:textId="77777777" w:rsidR="00193DC3" w:rsidRDefault="00193DC3" w:rsidP="00193DC3">
            <w:pPr>
              <w:rPr>
                <w:rFonts w:ascii="Calibri" w:hAnsi="Calibri" w:cs="Calibri"/>
              </w:rPr>
            </w:pPr>
            <w:r w:rsidRPr="00193DC3">
              <w:rPr>
                <w:rFonts w:ascii="Calibri" w:hAnsi="Calibri" w:cs="Calibri"/>
              </w:rPr>
              <w:t>The criteria with regard to sustainability including social conditions must on the one part be reasonably proportional to the nature and scope of the contract, but on the other hand must be aligned to what the relevant market can offer.</w:t>
            </w:r>
          </w:p>
          <w:p w14:paraId="04345F77" w14:textId="54A63A35" w:rsidR="00193DC3" w:rsidRPr="00610F28" w:rsidRDefault="00193DC3" w:rsidP="00193DC3">
            <w:pPr>
              <w:rPr>
                <w:rFonts w:ascii="Calibri" w:hAnsi="Calibri" w:cs="Calibri"/>
              </w:rPr>
            </w:pPr>
            <w:r>
              <w:rPr>
                <w:rFonts w:ascii="Calibri" w:hAnsi="Calibri" w:cs="Calibri"/>
              </w:rPr>
              <w:t xml:space="preserve">(See Section </w:t>
            </w:r>
            <w:r w:rsidRPr="00193DC3">
              <w:rPr>
                <w:rFonts w:ascii="Calibri" w:hAnsi="Calibri" w:cs="Calibri"/>
              </w:rPr>
              <w:t>3.5.6</w:t>
            </w:r>
            <w:r>
              <w:rPr>
                <w:rFonts w:ascii="Calibri" w:hAnsi="Calibri" w:cs="Calibri"/>
              </w:rPr>
              <w:t xml:space="preserve"> of the </w:t>
            </w:r>
            <w:r w:rsidRPr="00193DC3">
              <w:rPr>
                <w:rFonts w:ascii="Calibri" w:hAnsi="Calibri" w:cs="Calibri"/>
              </w:rPr>
              <w:t>Dutch Proportionality Guide</w:t>
            </w:r>
            <w:r>
              <w:rPr>
                <w:rFonts w:ascii="Calibri" w:hAnsi="Calibri" w:cs="Calibri"/>
              </w:rPr>
              <w:t xml:space="preserve"> (which </w:t>
            </w:r>
            <w:r w:rsidRPr="00193DC3">
              <w:rPr>
                <w:rFonts w:ascii="Calibri" w:hAnsi="Calibri" w:cs="Calibri"/>
              </w:rPr>
              <w:t>has been given a statutory basis through the Public Procurement Decree 2012</w:t>
            </w:r>
            <w:r>
              <w:rPr>
                <w:rFonts w:ascii="Calibri" w:hAnsi="Calibri" w:cs="Calibri"/>
              </w:rPr>
              <w: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6A87D56" w:rsidR="00DF50B5" w:rsidRPr="00610F28" w:rsidRDefault="00EA286B"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8DD0BA3" w:rsidR="00DF50B5" w:rsidRPr="00610F28" w:rsidRDefault="00EA286B"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31412F4" w:rsidR="00DF50B5" w:rsidRPr="00610F28" w:rsidRDefault="00EA286B"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427F0F5" w:rsidR="00DF50B5" w:rsidRPr="00610F28" w:rsidRDefault="00EA286B"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B53CA70" w:rsidR="00DF50B5" w:rsidRPr="00610F28" w:rsidRDefault="00EA286B"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lastRenderedPageBreak/>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889DF95" w:rsidR="00DF50B5" w:rsidRPr="00610F28" w:rsidRDefault="00EA286B"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37BBFAE4" w:rsidR="00DF50B5" w:rsidRPr="00610F28" w:rsidRDefault="00EA286B"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4194C150" w:rsidR="00DF50B5" w:rsidRPr="00610F28" w:rsidRDefault="00EA286B"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9BA3625" w:rsidR="00DF50B5" w:rsidRPr="00610F28" w:rsidRDefault="00EA286B"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2C8F4A8" w:rsidR="00DF50B5" w:rsidRPr="00610F28" w:rsidRDefault="00EA286B"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25E754B" w:rsidR="00DF50B5" w:rsidRPr="00610F28" w:rsidRDefault="00EA286B"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19C34E52" w:rsidR="00DF50B5" w:rsidRPr="00610F28" w:rsidRDefault="00750BE1" w:rsidP="00610F28">
            <w:pPr>
              <w:rPr>
                <w:rFonts w:ascii="Calibri" w:hAnsi="Calibri" w:cs="Calibri"/>
              </w:rPr>
            </w:pPr>
            <w:r>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8D1F57C"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w:t>
            </w:r>
            <w:r w:rsidRPr="00610F28">
              <w:rPr>
                <w:rStyle w:val="normaltextrun"/>
                <w:rFonts w:ascii="Calibri" w:hAnsi="Calibri" w:cs="Calibri"/>
                <w:lang w:val="en-US"/>
              </w:rPr>
              <w:lastRenderedPageBreak/>
              <w:t xml:space="preserve">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BA5D2CD" w:rsidR="00DF50B5" w:rsidRPr="00610F28" w:rsidRDefault="00750BE1" w:rsidP="00610F28">
            <w:pPr>
              <w:rPr>
                <w:rFonts w:ascii="Calibri" w:hAnsi="Calibri" w:cs="Calibri"/>
              </w:rPr>
            </w:pPr>
            <w:r>
              <w:rPr>
                <w:rFonts w:ascii="Calibri" w:hAnsi="Calibri" w:cs="Calibri"/>
              </w:rPr>
              <w:lastRenderedPageBreak/>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4CBDB3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D043DA2" w14:textId="58F19AB2" w:rsidR="00750BE1" w:rsidRDefault="00750BE1" w:rsidP="00610F28">
            <w:pPr>
              <w:rPr>
                <w:rFonts w:ascii="Calibri" w:hAnsi="Calibri" w:cs="Calibri"/>
              </w:rPr>
            </w:pPr>
            <w:r w:rsidRPr="00750BE1">
              <w:rPr>
                <w:rFonts w:ascii="Calibri" w:hAnsi="Calibri" w:cs="Calibri"/>
              </w:rPr>
              <w:t>Sustainability criteria can occur in the form of (technical and functional) specifications, suitability requirements, selection criteria, award criteria or contract terms and conditions.</w:t>
            </w:r>
          </w:p>
          <w:p w14:paraId="71C0B327" w14:textId="1F94DD26" w:rsidR="00750BE1" w:rsidRDefault="00750BE1" w:rsidP="00750BE1">
            <w:pPr>
              <w:rPr>
                <w:rFonts w:ascii="Calibri" w:hAnsi="Calibri" w:cs="Calibri"/>
              </w:rPr>
            </w:pPr>
            <w:r w:rsidRPr="00750BE1">
              <w:rPr>
                <w:rFonts w:ascii="Calibri" w:hAnsi="Calibri" w:cs="Calibri"/>
              </w:rPr>
              <w:t>The criteria with regard to sustainability including social conditions must on the one part be reasonably proportional to the nature and scope of the contract, but on the other hand must be aligned to what the relevant market can offer. If market research shows that a broad range of economic operators satisfy the specific criteria, these can be generically applied and included as a requirement. If it concerns innovations on the market which only a limited number of economic operators can satisfy, then it would be better to include them as one of the sub-criteria within the award criterion best price-performance ratio (Best PPR).</w:t>
            </w:r>
          </w:p>
          <w:p w14:paraId="27A4E9F1" w14:textId="38F15512" w:rsidR="00750BE1" w:rsidRDefault="00750BE1" w:rsidP="00750BE1">
            <w:pPr>
              <w:rPr>
                <w:rFonts w:ascii="Calibri" w:hAnsi="Calibri" w:cs="Calibri"/>
              </w:rPr>
            </w:pPr>
            <w:r w:rsidRPr="00750BE1">
              <w:rPr>
                <w:rFonts w:ascii="Calibri" w:hAnsi="Calibri" w:cs="Calibri"/>
              </w:rPr>
              <w:t>The basic principle is that the sustainability criteria in the framework of the evaluation for best price-performance ratio (Best PPR) receives a realistic valuation and is objectively measurable.</w:t>
            </w:r>
          </w:p>
          <w:p w14:paraId="02047A08" w14:textId="2ADB6861" w:rsidR="00DF50B5" w:rsidRPr="00610F28" w:rsidRDefault="00D84DB2" w:rsidP="00610F28">
            <w:pPr>
              <w:rPr>
                <w:rFonts w:ascii="Calibri" w:hAnsi="Calibri" w:cs="Calibri"/>
              </w:rPr>
            </w:pPr>
            <w:r w:rsidRPr="00D84DB2">
              <w:rPr>
                <w:rFonts w:ascii="Calibri" w:hAnsi="Calibri" w:cs="Calibri"/>
              </w:rPr>
              <w:t>(See Section 3.5.6 of the Dutch Proportionality Guide (which has been given a statutory basis through the Public Procurement Decree 2012)</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3E401E57" w:rsidR="00DF50B5" w:rsidRPr="00610F28" w:rsidRDefault="00D84DB2"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6FE47085" w:rsidR="00DF50B5" w:rsidRPr="00610F28" w:rsidRDefault="00D84DB2"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lastRenderedPageBreak/>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29BD814C" w:rsidR="00DF50B5" w:rsidRPr="00610F28" w:rsidRDefault="00D84DB2"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66161880" w:rsidR="00DF50B5" w:rsidRPr="00610F28" w:rsidRDefault="00D84DB2"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1E74F7E1" w:rsidR="00A56BE5" w:rsidRPr="00971C0E" w:rsidRDefault="00FA0C1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296CE4B"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36F7A1A6" w:rsidR="00A56BE5" w:rsidRPr="00971C0E" w:rsidRDefault="00F63A6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4749150"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03895D23" w:rsidR="00A56BE5" w:rsidRPr="00971C0E" w:rsidRDefault="00FA0C1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6F15652"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7BBD9FF" w14:textId="77777777" w:rsidR="00FA0C17" w:rsidRDefault="00FA0C1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L</w:t>
            </w:r>
            <w:r w:rsidRPr="00FA0C17">
              <w:rPr>
                <w:rStyle w:val="normaltextrun"/>
                <w:rFonts w:cstheme="minorHAnsi"/>
                <w:color w:val="000000"/>
                <w:shd w:val="clear" w:color="auto" w:fill="FFFFFF"/>
                <w:lang w:val="en-US"/>
              </w:rPr>
              <w:t xml:space="preserve">ife cycle costs (LCC) </w:t>
            </w:r>
            <w:r>
              <w:rPr>
                <w:rStyle w:val="normaltextrun"/>
                <w:rFonts w:cstheme="minorHAnsi"/>
                <w:color w:val="000000"/>
                <w:shd w:val="clear" w:color="auto" w:fill="FFFFFF"/>
                <w:lang w:val="en-US"/>
              </w:rPr>
              <w:t xml:space="preserve">could be used </w:t>
            </w:r>
            <w:r w:rsidRPr="00FA0C17">
              <w:rPr>
                <w:rStyle w:val="normaltextrun"/>
                <w:rFonts w:cstheme="minorHAnsi"/>
                <w:color w:val="000000"/>
                <w:shd w:val="clear" w:color="auto" w:fill="FFFFFF"/>
                <w:lang w:val="en-US"/>
              </w:rPr>
              <w:t xml:space="preserve">as an </w:t>
            </w:r>
            <w:r>
              <w:rPr>
                <w:rStyle w:val="normaltextrun"/>
                <w:rFonts w:cstheme="minorHAnsi"/>
                <w:color w:val="000000"/>
                <w:shd w:val="clear" w:color="auto" w:fill="FFFFFF"/>
                <w:lang w:val="en-US"/>
              </w:rPr>
              <w:t>(sub)-</w:t>
            </w:r>
            <w:r w:rsidRPr="00FA0C17">
              <w:rPr>
                <w:rStyle w:val="normaltextrun"/>
                <w:rFonts w:cstheme="minorHAnsi"/>
                <w:color w:val="000000"/>
                <w:shd w:val="clear" w:color="auto" w:fill="FFFFFF"/>
                <w:lang w:val="en-US"/>
              </w:rPr>
              <w:t xml:space="preserve">award criterion. </w:t>
            </w:r>
            <w:r>
              <w:rPr>
                <w:rStyle w:val="normaltextrun"/>
                <w:rFonts w:cstheme="minorHAnsi"/>
                <w:color w:val="000000"/>
                <w:shd w:val="clear" w:color="auto" w:fill="FFFFFF"/>
                <w:lang w:val="en-US"/>
              </w:rPr>
              <w:t xml:space="preserve">In accordance with the </w:t>
            </w:r>
            <w:r w:rsidRPr="00FA0C17">
              <w:rPr>
                <w:rStyle w:val="normaltextrun"/>
                <w:rFonts w:cstheme="minorHAnsi"/>
                <w:color w:val="000000"/>
                <w:shd w:val="clear" w:color="auto" w:fill="FFFFFF"/>
                <w:lang w:val="en-US"/>
              </w:rPr>
              <w:t>Public Procurement Act 2012</w:t>
            </w:r>
            <w:r>
              <w:rPr>
                <w:rStyle w:val="normaltextrun"/>
                <w:rFonts w:cstheme="minorHAnsi"/>
                <w:color w:val="000000"/>
                <w:shd w:val="clear" w:color="auto" w:fill="FFFFFF"/>
                <w:lang w:val="en-US"/>
              </w:rPr>
              <w:t>, l</w:t>
            </w:r>
            <w:r w:rsidR="00AF6E04" w:rsidRPr="00AF6E04">
              <w:rPr>
                <w:rStyle w:val="normaltextrun"/>
                <w:rFonts w:cstheme="minorHAnsi"/>
                <w:color w:val="000000"/>
                <w:shd w:val="clear" w:color="auto" w:fill="FFFFFF"/>
                <w:lang w:val="en-US"/>
              </w:rPr>
              <w:t xml:space="preserve">ife cycle costs include all costs within the life cycle of a product, service or work. </w:t>
            </w:r>
            <w:r>
              <w:rPr>
                <w:rStyle w:val="normaltextrun"/>
                <w:rFonts w:cstheme="minorHAnsi"/>
                <w:color w:val="000000"/>
                <w:shd w:val="clear" w:color="auto" w:fill="FFFFFF"/>
                <w:lang w:val="en-US"/>
              </w:rPr>
              <w:t>Consequently,</w:t>
            </w:r>
            <w:r w:rsidR="00AF6E04" w:rsidRPr="00AF6E04">
              <w:rPr>
                <w:rStyle w:val="normaltextrun"/>
                <w:rFonts w:cstheme="minorHAnsi"/>
                <w:color w:val="000000"/>
                <w:shd w:val="clear" w:color="auto" w:fill="FFFFFF"/>
                <w:lang w:val="en-US"/>
              </w:rPr>
              <w:t xml:space="preserve"> </w:t>
            </w:r>
            <w:r>
              <w:rPr>
                <w:rStyle w:val="normaltextrun"/>
                <w:rFonts w:cstheme="minorHAnsi"/>
                <w:color w:val="000000"/>
                <w:shd w:val="clear" w:color="auto" w:fill="FFFFFF"/>
                <w:lang w:val="en-US"/>
              </w:rPr>
              <w:t xml:space="preserve">not </w:t>
            </w:r>
            <w:r w:rsidR="00AF6E04" w:rsidRPr="00AF6E04">
              <w:rPr>
                <w:rStyle w:val="normaltextrun"/>
                <w:rFonts w:cstheme="minorHAnsi"/>
                <w:color w:val="000000"/>
                <w:shd w:val="clear" w:color="auto" w:fill="FFFFFF"/>
                <w:lang w:val="en-US"/>
              </w:rPr>
              <w:t>only costs borne by the contracting authority or users themselves (such as costs for research and development, production, transport, use, maintenance and disposal)</w:t>
            </w:r>
            <w:r>
              <w:rPr>
                <w:rStyle w:val="normaltextrun"/>
                <w:rFonts w:cstheme="minorHAnsi"/>
                <w:color w:val="000000"/>
                <w:shd w:val="clear" w:color="auto" w:fill="FFFFFF"/>
                <w:lang w:val="en-US"/>
              </w:rPr>
              <w:t xml:space="preserve"> are included</w:t>
            </w:r>
            <w:r w:rsidR="00AF6E04" w:rsidRPr="00AF6E04">
              <w:rPr>
                <w:rStyle w:val="normaltextrun"/>
                <w:rFonts w:cstheme="minorHAnsi"/>
                <w:color w:val="000000"/>
                <w:shd w:val="clear" w:color="auto" w:fill="FFFFFF"/>
                <w:lang w:val="en-US"/>
              </w:rPr>
              <w:t>, but also costs attributed to external environmental effects, such as (social) costs related to greenhouse gas emissions and costs related to pollution caused by raw material extraction</w:t>
            </w:r>
            <w:r>
              <w:rPr>
                <w:rStyle w:val="normaltextrun"/>
                <w:rFonts w:cstheme="minorHAnsi"/>
                <w:color w:val="000000"/>
                <w:shd w:val="clear" w:color="auto" w:fill="FFFFFF"/>
                <w:lang w:val="en-US"/>
              </w:rPr>
              <w:t xml:space="preserve">. </w:t>
            </w:r>
          </w:p>
          <w:p w14:paraId="271FB533" w14:textId="4CA418E2" w:rsidR="00AF6E04" w:rsidRDefault="00FA0C1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Taking into account l</w:t>
            </w:r>
            <w:r w:rsidRPr="00FA0C17">
              <w:rPr>
                <w:rStyle w:val="normaltextrun"/>
                <w:rFonts w:cstheme="minorHAnsi"/>
                <w:color w:val="000000"/>
                <w:shd w:val="clear" w:color="auto" w:fill="FFFFFF"/>
                <w:lang w:val="en-US"/>
              </w:rPr>
              <w:t xml:space="preserve">ife cycle costs (LCC) </w:t>
            </w:r>
            <w:r>
              <w:rPr>
                <w:rStyle w:val="normaltextrun"/>
                <w:rFonts w:cstheme="minorHAnsi"/>
                <w:color w:val="000000"/>
                <w:shd w:val="clear" w:color="auto" w:fill="FFFFFF"/>
                <w:lang w:val="en-US"/>
              </w:rPr>
              <w:t xml:space="preserve">is conditional upon the </w:t>
            </w:r>
            <w:r w:rsidR="00AF6E04" w:rsidRPr="00AF6E04">
              <w:rPr>
                <w:rStyle w:val="normaltextrun"/>
                <w:rFonts w:cstheme="minorHAnsi"/>
                <w:color w:val="000000"/>
                <w:shd w:val="clear" w:color="auto" w:fill="FFFFFF"/>
                <w:lang w:val="en-US"/>
              </w:rPr>
              <w:t xml:space="preserve">external environmental effects </w:t>
            </w:r>
            <w:r>
              <w:rPr>
                <w:rStyle w:val="normaltextrun"/>
                <w:rFonts w:cstheme="minorHAnsi"/>
                <w:color w:val="000000"/>
                <w:shd w:val="clear" w:color="auto" w:fill="FFFFFF"/>
                <w:lang w:val="en-US"/>
              </w:rPr>
              <w:t>being</w:t>
            </w:r>
            <w:r w:rsidR="00AF6E04" w:rsidRPr="00AF6E04">
              <w:rPr>
                <w:rStyle w:val="normaltextrun"/>
                <w:rFonts w:cstheme="minorHAnsi"/>
                <w:color w:val="000000"/>
                <w:shd w:val="clear" w:color="auto" w:fill="FFFFFF"/>
                <w:lang w:val="en-US"/>
              </w:rPr>
              <w:t xml:space="preserve"> quantifiable and verifiable in monetary terms. </w:t>
            </w:r>
          </w:p>
          <w:p w14:paraId="4B6477F6" w14:textId="5A1DD507" w:rsidR="008B0E9D" w:rsidRDefault="00FA0C17" w:rsidP="00FA0C17">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T</w:t>
            </w:r>
            <w:r w:rsidR="006E6C5F" w:rsidRPr="006E6C5F">
              <w:rPr>
                <w:rStyle w:val="normaltextrun"/>
                <w:rFonts w:cstheme="minorHAnsi"/>
                <w:color w:val="000000"/>
                <w:shd w:val="clear" w:color="auto" w:fill="FFFFFF"/>
                <w:lang w:val="en-US"/>
              </w:rPr>
              <w:t xml:space="preserve">ender documents must indicate how the information provided by </w:t>
            </w:r>
            <w:r>
              <w:rPr>
                <w:rStyle w:val="normaltextrun"/>
                <w:rFonts w:cstheme="minorHAnsi"/>
                <w:color w:val="000000"/>
                <w:shd w:val="clear" w:color="auto" w:fill="FFFFFF"/>
                <w:lang w:val="en-US"/>
              </w:rPr>
              <w:t>a contracting</w:t>
            </w:r>
            <w:r w:rsidR="006E6C5F" w:rsidRPr="006E6C5F">
              <w:rPr>
                <w:rStyle w:val="normaltextrun"/>
                <w:rFonts w:cstheme="minorHAnsi"/>
                <w:color w:val="000000"/>
                <w:shd w:val="clear" w:color="auto" w:fill="FFFFFF"/>
                <w:lang w:val="en-US"/>
              </w:rPr>
              <w:t xml:space="preserve"> </w:t>
            </w:r>
            <w:r>
              <w:rPr>
                <w:rStyle w:val="normaltextrun"/>
                <w:rFonts w:cstheme="minorHAnsi"/>
                <w:color w:val="000000"/>
                <w:shd w:val="clear" w:color="auto" w:fill="FFFFFF"/>
                <w:lang w:val="en-US"/>
              </w:rPr>
              <w:t xml:space="preserve">authority </w:t>
            </w:r>
            <w:r w:rsidR="006E6C5F" w:rsidRPr="006E6C5F">
              <w:rPr>
                <w:rStyle w:val="normaltextrun"/>
                <w:rFonts w:cstheme="minorHAnsi"/>
                <w:color w:val="000000"/>
                <w:shd w:val="clear" w:color="auto" w:fill="FFFFFF"/>
                <w:lang w:val="en-US"/>
              </w:rPr>
              <w:t xml:space="preserve">will be translated into the (total) life cycle </w:t>
            </w:r>
            <w:r w:rsidRPr="006E6C5F">
              <w:rPr>
                <w:rStyle w:val="normaltextrun"/>
                <w:rFonts w:cstheme="minorHAnsi"/>
                <w:color w:val="000000"/>
                <w:shd w:val="clear" w:color="auto" w:fill="FFFFFF"/>
                <w:lang w:val="en-US"/>
              </w:rPr>
              <w:t>costs</w:t>
            </w:r>
            <w:r>
              <w:rPr>
                <w:rStyle w:val="normaltextrun"/>
                <w:rFonts w:cstheme="minorHAnsi"/>
                <w:color w:val="000000"/>
                <w:shd w:val="clear" w:color="auto" w:fill="FFFFFF"/>
                <w:lang w:val="en-US"/>
              </w:rPr>
              <w:t>. Such information must be provided for transparency reasons,</w:t>
            </w:r>
            <w:r w:rsidR="006E6C5F" w:rsidRPr="006E6C5F">
              <w:rPr>
                <w:rStyle w:val="normaltextrun"/>
                <w:rFonts w:cstheme="minorHAnsi"/>
                <w:color w:val="000000"/>
                <w:shd w:val="clear" w:color="auto" w:fill="FFFFFF"/>
                <w:lang w:val="en-US"/>
              </w:rPr>
              <w:t xml:space="preserve"> since the level of these costs will determine the ranking of the tenders when using the </w:t>
            </w:r>
            <w:r>
              <w:rPr>
                <w:rStyle w:val="normaltextrun"/>
                <w:rFonts w:cstheme="minorHAnsi"/>
                <w:color w:val="000000"/>
                <w:shd w:val="clear" w:color="auto" w:fill="FFFFFF"/>
                <w:lang w:val="en-US"/>
              </w:rPr>
              <w:t>(sub)-</w:t>
            </w:r>
            <w:r w:rsidR="006E6C5F" w:rsidRPr="006E6C5F">
              <w:rPr>
                <w:rStyle w:val="normaltextrun"/>
                <w:rFonts w:cstheme="minorHAnsi"/>
                <w:color w:val="000000"/>
                <w:shd w:val="clear" w:color="auto" w:fill="FFFFFF"/>
                <w:lang w:val="en-US"/>
              </w:rPr>
              <w:t xml:space="preserve">award criterion. </w:t>
            </w:r>
            <w:r>
              <w:rPr>
                <w:rStyle w:val="normaltextrun"/>
                <w:rFonts w:cstheme="minorHAnsi"/>
                <w:color w:val="000000"/>
                <w:shd w:val="clear" w:color="auto" w:fill="FFFFFF"/>
                <w:lang w:val="en-US"/>
              </w:rPr>
              <w:t>The</w:t>
            </w:r>
            <w:r w:rsidR="008B0E9D" w:rsidRPr="008B0E9D">
              <w:rPr>
                <w:rStyle w:val="normaltextrun"/>
                <w:rFonts w:cstheme="minorHAnsi"/>
                <w:color w:val="000000"/>
                <w:shd w:val="clear" w:color="auto" w:fill="FFFFFF"/>
                <w:lang w:val="en-US"/>
              </w:rPr>
              <w:t xml:space="preserve"> methods for estimating the costs of external environmental effects must not be (indirectly) discriminatory. This requires that these methods be of a general nature and not specific to a particular procurement procedure.</w:t>
            </w:r>
          </w:p>
          <w:p w14:paraId="0B11500B" w14:textId="57DEAEF9" w:rsidR="00F63A65" w:rsidRPr="00971C0E" w:rsidRDefault="00F63A65"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(Section </w:t>
            </w:r>
            <w:r w:rsidRPr="00F63A65">
              <w:rPr>
                <w:rStyle w:val="normaltextrun"/>
                <w:rFonts w:cstheme="minorHAnsi"/>
                <w:color w:val="000000"/>
                <w:shd w:val="clear" w:color="auto" w:fill="FFFFFF"/>
                <w:lang w:val="en-US"/>
              </w:rPr>
              <w:t>2.115a</w:t>
            </w:r>
            <w:r>
              <w:rPr>
                <w:rStyle w:val="normaltextrun"/>
                <w:rFonts w:cstheme="minorHAnsi"/>
                <w:color w:val="000000"/>
                <w:shd w:val="clear" w:color="auto" w:fill="FFFFFF"/>
                <w:lang w:val="en-US"/>
              </w:rPr>
              <w:t xml:space="preserve"> of the Public Procurement Act 2012)</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26C13A9" w:rsidR="008A4685" w:rsidRPr="00610F28" w:rsidRDefault="001A402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0A4B9B1E" w:rsidR="008A4685" w:rsidRPr="00610F28" w:rsidRDefault="001A402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0C71F071" w:rsidR="008A4685" w:rsidRPr="00610F28" w:rsidRDefault="001A402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5164F662" w:rsidR="008A4685" w:rsidRPr="00610F28" w:rsidRDefault="001A402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0A21E543"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5A331EEA" w:rsidR="008A4685" w:rsidRPr="00610F28" w:rsidRDefault="0037695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635DC88" w:rsidR="008A4685" w:rsidRPr="00610F28" w:rsidRDefault="0037695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F507703" w14:textId="2AA2047B" w:rsidR="00B14BB3" w:rsidRDefault="00B14BB3" w:rsidP="00376957">
            <w:pPr>
              <w:rPr>
                <w:rFonts w:ascii="Calibri" w:hAnsi="Calibri" w:cs="Calibri"/>
                <w:color w:val="000000"/>
                <w:shd w:val="clear" w:color="auto" w:fill="FFFFFF"/>
              </w:rPr>
            </w:pPr>
            <w:r w:rsidRPr="00B14BB3">
              <w:rPr>
                <w:rFonts w:ascii="Calibri" w:hAnsi="Calibri" w:cs="Calibri"/>
                <w:color w:val="000000"/>
                <w:shd w:val="clear" w:color="auto" w:fill="FFFFFF"/>
              </w:rPr>
              <w:t xml:space="preserve">A contracting authority </w:t>
            </w:r>
            <w:r>
              <w:rPr>
                <w:rFonts w:ascii="Calibri" w:hAnsi="Calibri" w:cs="Calibri"/>
                <w:color w:val="000000"/>
                <w:shd w:val="clear" w:color="auto" w:fill="FFFFFF"/>
              </w:rPr>
              <w:t>could request tendering parties to</w:t>
            </w:r>
            <w:r w:rsidRPr="00B14BB3">
              <w:rPr>
                <w:rFonts w:ascii="Calibri" w:hAnsi="Calibri" w:cs="Calibri"/>
                <w:color w:val="000000"/>
                <w:shd w:val="clear" w:color="auto" w:fill="FFFFFF"/>
              </w:rPr>
              <w:t xml:space="preserve"> demonstrate </w:t>
            </w:r>
            <w:r>
              <w:rPr>
                <w:rFonts w:ascii="Calibri" w:hAnsi="Calibri" w:cs="Calibri"/>
                <w:color w:val="000000"/>
                <w:shd w:val="clear" w:color="auto" w:fill="FFFFFF"/>
              </w:rPr>
              <w:t>their</w:t>
            </w:r>
            <w:r w:rsidRPr="00B14BB3">
              <w:rPr>
                <w:rFonts w:ascii="Calibri" w:hAnsi="Calibri" w:cs="Calibri"/>
                <w:color w:val="000000"/>
                <w:shd w:val="clear" w:color="auto" w:fill="FFFFFF"/>
              </w:rPr>
              <w:t xml:space="preserve"> technical and professional ability </w:t>
            </w:r>
            <w:r>
              <w:rPr>
                <w:rFonts w:ascii="Calibri" w:hAnsi="Calibri" w:cs="Calibri"/>
                <w:color w:val="000000"/>
                <w:shd w:val="clear" w:color="auto" w:fill="FFFFFF"/>
              </w:rPr>
              <w:t xml:space="preserve">by providing </w:t>
            </w:r>
            <w:r w:rsidRPr="00B14BB3">
              <w:rPr>
                <w:rFonts w:ascii="Calibri" w:hAnsi="Calibri" w:cs="Calibri"/>
                <w:color w:val="000000"/>
                <w:shd w:val="clear" w:color="auto" w:fill="FFFFFF"/>
              </w:rPr>
              <w:t>certain environmental management certificates</w:t>
            </w:r>
            <w:r>
              <w:rPr>
                <w:rFonts w:ascii="Calibri" w:hAnsi="Calibri" w:cs="Calibri"/>
                <w:color w:val="000000"/>
                <w:shd w:val="clear" w:color="auto" w:fill="FFFFFF"/>
              </w:rPr>
              <w:t xml:space="preserve"> and other</w:t>
            </w:r>
            <w:r w:rsidRPr="00B14BB3">
              <w:rPr>
                <w:rFonts w:ascii="Calibri" w:hAnsi="Calibri" w:cs="Calibri"/>
                <w:color w:val="000000"/>
                <w:shd w:val="clear" w:color="auto" w:fill="FFFFFF"/>
              </w:rPr>
              <w:t xml:space="preserve"> evidence of environmentally responsible management</w:t>
            </w:r>
            <w:r>
              <w:rPr>
                <w:rFonts w:ascii="Calibri" w:hAnsi="Calibri" w:cs="Calibri"/>
                <w:color w:val="000000"/>
                <w:shd w:val="clear" w:color="auto" w:fill="FFFFFF"/>
              </w:rPr>
              <w:t xml:space="preserve">. The contracting authority’s </w:t>
            </w:r>
            <w:r w:rsidRPr="00B14BB3">
              <w:rPr>
                <w:rFonts w:ascii="Calibri" w:hAnsi="Calibri" w:cs="Calibri"/>
                <w:color w:val="000000"/>
                <w:shd w:val="clear" w:color="auto" w:fill="FFFFFF"/>
              </w:rPr>
              <w:t xml:space="preserve">requirements </w:t>
            </w:r>
            <w:r>
              <w:rPr>
                <w:rFonts w:ascii="Calibri" w:hAnsi="Calibri" w:cs="Calibri"/>
                <w:color w:val="000000"/>
                <w:shd w:val="clear" w:color="auto" w:fill="FFFFFF"/>
              </w:rPr>
              <w:t xml:space="preserve">must </w:t>
            </w:r>
            <w:r w:rsidRPr="00B14BB3">
              <w:rPr>
                <w:rFonts w:ascii="Calibri" w:hAnsi="Calibri" w:cs="Calibri"/>
                <w:color w:val="000000"/>
                <w:shd w:val="clear" w:color="auto" w:fill="FFFFFF"/>
              </w:rPr>
              <w:t xml:space="preserve">refer to </w:t>
            </w:r>
            <w:r>
              <w:rPr>
                <w:rFonts w:ascii="Calibri" w:hAnsi="Calibri" w:cs="Calibri"/>
                <w:color w:val="000000"/>
                <w:shd w:val="clear" w:color="auto" w:fill="FFFFFF"/>
              </w:rPr>
              <w:t>either (</w:t>
            </w:r>
            <w:proofErr w:type="spellStart"/>
            <w:r>
              <w:rPr>
                <w:rFonts w:ascii="Calibri" w:hAnsi="Calibri" w:cs="Calibri"/>
                <w:color w:val="000000"/>
                <w:shd w:val="clear" w:color="auto" w:fill="FFFFFF"/>
              </w:rPr>
              <w:t>i</w:t>
            </w:r>
            <w:proofErr w:type="spellEnd"/>
            <w:r>
              <w:rPr>
                <w:rFonts w:ascii="Calibri" w:hAnsi="Calibri" w:cs="Calibri"/>
                <w:color w:val="000000"/>
                <w:shd w:val="clear" w:color="auto" w:fill="FFFFFF"/>
              </w:rPr>
              <w:t xml:space="preserve">) </w:t>
            </w:r>
            <w:r w:rsidRPr="00B14BB3">
              <w:rPr>
                <w:rFonts w:ascii="Calibri" w:hAnsi="Calibri" w:cs="Calibri"/>
                <w:color w:val="000000"/>
                <w:shd w:val="clear" w:color="auto" w:fill="FFFFFF"/>
              </w:rPr>
              <w:t>the European Union's environmental management and audit system</w:t>
            </w:r>
            <w:r>
              <w:rPr>
                <w:rFonts w:ascii="Calibri" w:hAnsi="Calibri" w:cs="Calibri"/>
                <w:color w:val="000000"/>
                <w:shd w:val="clear" w:color="auto" w:fill="FFFFFF"/>
              </w:rPr>
              <w:t xml:space="preserve">, (ii) </w:t>
            </w:r>
            <w:r w:rsidRPr="00B14BB3">
              <w:rPr>
                <w:rFonts w:ascii="Calibri" w:hAnsi="Calibri" w:cs="Calibri"/>
                <w:color w:val="000000"/>
                <w:shd w:val="clear" w:color="auto" w:fill="FFFFFF"/>
              </w:rPr>
              <w:t>another recognised environmental management system or</w:t>
            </w:r>
            <w:r>
              <w:rPr>
                <w:rFonts w:ascii="Calibri" w:hAnsi="Calibri" w:cs="Calibri"/>
                <w:color w:val="000000"/>
                <w:shd w:val="clear" w:color="auto" w:fill="FFFFFF"/>
              </w:rPr>
              <w:t xml:space="preserve"> (iii)</w:t>
            </w:r>
            <w:r w:rsidRPr="00B14BB3">
              <w:rPr>
                <w:rFonts w:ascii="Calibri" w:hAnsi="Calibri" w:cs="Calibri"/>
                <w:color w:val="000000"/>
                <w:shd w:val="clear" w:color="auto" w:fill="FFFFFF"/>
              </w:rPr>
              <w:t xml:space="preserve"> other certified environmental management standards based on European or international standards.</w:t>
            </w:r>
          </w:p>
          <w:p w14:paraId="0EB17A1F" w14:textId="764F9F81" w:rsidR="00B14BB3" w:rsidRDefault="00B14BB3" w:rsidP="00376957">
            <w:pPr>
              <w:rPr>
                <w:rFonts w:ascii="Calibri" w:hAnsi="Calibri" w:cs="Calibri"/>
                <w:color w:val="000000"/>
                <w:shd w:val="clear" w:color="auto" w:fill="FFFFFF"/>
              </w:rPr>
            </w:pPr>
            <w:r w:rsidRPr="00B14BB3">
              <w:rPr>
                <w:rFonts w:ascii="Calibri" w:hAnsi="Calibri" w:cs="Calibri"/>
                <w:color w:val="000000"/>
                <w:shd w:val="clear" w:color="auto" w:fill="FFFFFF"/>
              </w:rPr>
              <w:t>(Section 2.</w:t>
            </w:r>
            <w:r>
              <w:rPr>
                <w:rFonts w:ascii="Calibri" w:hAnsi="Calibri" w:cs="Calibri"/>
                <w:color w:val="000000"/>
                <w:shd w:val="clear" w:color="auto" w:fill="FFFFFF"/>
              </w:rPr>
              <w:t>97</w:t>
            </w:r>
            <w:r w:rsidRPr="00B14BB3">
              <w:rPr>
                <w:rFonts w:ascii="Calibri" w:hAnsi="Calibri" w:cs="Calibri"/>
                <w:color w:val="000000"/>
                <w:shd w:val="clear" w:color="auto" w:fill="FFFFFF"/>
              </w:rPr>
              <w:t xml:space="preserve"> of the Public Procurement Act 2012)</w:t>
            </w:r>
          </w:p>
          <w:p w14:paraId="51C45403" w14:textId="77777777" w:rsidR="00B14BB3" w:rsidRPr="00B14BB3" w:rsidRDefault="00B14BB3" w:rsidP="00B14BB3">
            <w:pPr>
              <w:rPr>
                <w:rFonts w:ascii="Calibri" w:hAnsi="Calibri" w:cs="Calibri"/>
                <w:color w:val="000000"/>
                <w:shd w:val="clear" w:color="auto" w:fill="FFFFFF"/>
                <w:lang w:val="en-US"/>
              </w:rPr>
            </w:pPr>
            <w:r w:rsidRPr="00B14BB3">
              <w:rPr>
                <w:rFonts w:ascii="Calibri" w:hAnsi="Calibri" w:cs="Calibri"/>
                <w:color w:val="000000"/>
                <w:shd w:val="clear" w:color="auto" w:fill="FFFFFF"/>
                <w:lang w:val="en-US"/>
              </w:rPr>
              <w:t xml:space="preserve">Life cycle costs (LCC) could be used as an (sub)-award criterion. In accordance with the Public Procurement Act 2012, life cycle costs include all costs within the life cycle of a product, service or work. Consequently, not only costs borne by the contracting authority or users themselves (such as costs for research and development, production, transport, use, maintenance and disposal) are included, but also costs attributed to external environmental effects, such as (social) costs related to greenhouse gas emissions and costs related to pollution caused by raw material extraction. </w:t>
            </w:r>
          </w:p>
          <w:p w14:paraId="73D7D3EC" w14:textId="77777777" w:rsidR="00B14BB3" w:rsidRPr="00B14BB3" w:rsidRDefault="00B14BB3" w:rsidP="00B14BB3">
            <w:pPr>
              <w:rPr>
                <w:rFonts w:ascii="Calibri" w:hAnsi="Calibri" w:cs="Calibri"/>
                <w:color w:val="000000"/>
                <w:shd w:val="clear" w:color="auto" w:fill="FFFFFF"/>
                <w:lang w:val="en-US"/>
              </w:rPr>
            </w:pPr>
            <w:r w:rsidRPr="00B14BB3">
              <w:rPr>
                <w:rFonts w:ascii="Calibri" w:hAnsi="Calibri" w:cs="Calibri"/>
                <w:color w:val="000000"/>
                <w:shd w:val="clear" w:color="auto" w:fill="FFFFFF"/>
                <w:lang w:val="en-US"/>
              </w:rPr>
              <w:t xml:space="preserve">Taking into account life cycle costs (LCC) is conditional upon the external environmental effects being quantifiable and verifiable in monetary terms. </w:t>
            </w:r>
          </w:p>
          <w:p w14:paraId="39EA06F6" w14:textId="77777777" w:rsidR="00B14BB3" w:rsidRPr="00B14BB3" w:rsidRDefault="00B14BB3" w:rsidP="00B14BB3">
            <w:pPr>
              <w:rPr>
                <w:rFonts w:ascii="Calibri" w:hAnsi="Calibri" w:cs="Calibri"/>
                <w:color w:val="000000"/>
                <w:shd w:val="clear" w:color="auto" w:fill="FFFFFF"/>
                <w:lang w:val="en-US"/>
              </w:rPr>
            </w:pPr>
            <w:r w:rsidRPr="00B14BB3">
              <w:rPr>
                <w:rFonts w:ascii="Calibri" w:hAnsi="Calibri" w:cs="Calibri"/>
                <w:color w:val="000000"/>
                <w:shd w:val="clear" w:color="auto" w:fill="FFFFFF"/>
                <w:lang w:val="en-US"/>
              </w:rPr>
              <w:t>Tender documents must indicate how the information provided by a contracting authority will be translated into the (total) life cycle costs. Such information must be provided for transparency reasons, since the level of these costs will determine the ranking of the tenders when using the (sub)-award criterion. The methods for estimating the costs of external environmental effects must not be (indirectly) discriminatory. This requires that these methods be of a general nature and not specific to a particular procurement procedure.</w:t>
            </w:r>
          </w:p>
          <w:p w14:paraId="27E205B2" w14:textId="6219D984" w:rsidR="00B14BB3" w:rsidRPr="00B14BB3" w:rsidRDefault="00B14BB3" w:rsidP="00B14BB3">
            <w:pPr>
              <w:rPr>
                <w:rFonts w:ascii="Calibri" w:hAnsi="Calibri" w:cs="Calibri"/>
                <w:color w:val="000000"/>
                <w:shd w:val="clear" w:color="auto" w:fill="FFFFFF"/>
              </w:rPr>
            </w:pPr>
            <w:r w:rsidRPr="00B14BB3">
              <w:rPr>
                <w:rFonts w:ascii="Calibri" w:hAnsi="Calibri" w:cs="Calibri"/>
                <w:color w:val="000000"/>
                <w:shd w:val="clear" w:color="auto" w:fill="FFFFFF"/>
                <w:lang w:val="en-US"/>
              </w:rPr>
              <w:t>(Section 2.115a of the Public Procurement Act 2012)</w:t>
            </w:r>
          </w:p>
          <w:p w14:paraId="4B5728D8" w14:textId="3918401A" w:rsidR="00B14BB3" w:rsidRPr="00B14BB3" w:rsidRDefault="00192E76" w:rsidP="00376957">
            <w:pPr>
              <w:rPr>
                <w:rFonts w:ascii="Calibri" w:hAnsi="Calibri" w:cs="Calibri"/>
                <w:color w:val="000000"/>
                <w:highlight w:val="yellow"/>
                <w:shd w:val="clear" w:color="auto" w:fill="FFFFFF"/>
              </w:rPr>
            </w:pPr>
            <w:r w:rsidRPr="00192E76">
              <w:rPr>
                <w:rFonts w:ascii="Calibri" w:hAnsi="Calibri" w:cs="Calibri"/>
                <w:color w:val="000000"/>
                <w:shd w:val="clear" w:color="auto" w:fill="FFFFFF"/>
              </w:rPr>
              <w:t>In addition to the price, the award criterion of best price-quality ratio also takes into account the quality offered. This quality is defined by means of further criteria.</w:t>
            </w:r>
            <w:r>
              <w:rPr>
                <w:rFonts w:ascii="Calibri" w:hAnsi="Calibri" w:cs="Calibri"/>
                <w:color w:val="000000"/>
                <w:shd w:val="clear" w:color="auto" w:fill="FFFFFF"/>
              </w:rPr>
              <w:t xml:space="preserve"> </w:t>
            </w:r>
            <w:r w:rsidR="00B14BB3">
              <w:rPr>
                <w:rFonts w:ascii="Calibri" w:hAnsi="Calibri" w:cs="Calibri"/>
                <w:color w:val="000000"/>
                <w:shd w:val="clear" w:color="auto" w:fill="FFFFFF"/>
              </w:rPr>
              <w:t>C</w:t>
            </w:r>
            <w:r w:rsidR="00B14BB3" w:rsidRPr="00B14BB3">
              <w:rPr>
                <w:rFonts w:ascii="Calibri" w:hAnsi="Calibri" w:cs="Calibri"/>
                <w:color w:val="000000"/>
                <w:shd w:val="clear" w:color="auto" w:fill="FFFFFF"/>
              </w:rPr>
              <w:t xml:space="preserve">ontracting authorities </w:t>
            </w:r>
            <w:r w:rsidR="00B14BB3">
              <w:rPr>
                <w:rFonts w:ascii="Calibri" w:hAnsi="Calibri" w:cs="Calibri"/>
                <w:color w:val="000000"/>
                <w:shd w:val="clear" w:color="auto" w:fill="FFFFFF"/>
              </w:rPr>
              <w:t xml:space="preserve">may use </w:t>
            </w:r>
            <w:r w:rsidR="00B14BB3" w:rsidRPr="00B14BB3">
              <w:rPr>
                <w:rFonts w:ascii="Calibri" w:hAnsi="Calibri" w:cs="Calibri"/>
                <w:color w:val="000000"/>
                <w:shd w:val="clear" w:color="auto" w:fill="FFFFFF"/>
              </w:rPr>
              <w:t xml:space="preserve">further criteria </w:t>
            </w:r>
            <w:r>
              <w:rPr>
                <w:rFonts w:ascii="Calibri" w:hAnsi="Calibri" w:cs="Calibri"/>
                <w:color w:val="000000"/>
                <w:shd w:val="clear" w:color="auto" w:fill="FFFFFF"/>
              </w:rPr>
              <w:t xml:space="preserve">provided that such criteria have been </w:t>
            </w:r>
            <w:r w:rsidRPr="00192E76">
              <w:rPr>
                <w:rFonts w:ascii="Calibri" w:hAnsi="Calibri" w:cs="Calibri"/>
                <w:color w:val="000000"/>
                <w:shd w:val="clear" w:color="auto" w:fill="FFFFFF"/>
              </w:rPr>
              <w:t>specified in the announcement.</w:t>
            </w:r>
            <w:r>
              <w:rPr>
                <w:rFonts w:ascii="Calibri" w:hAnsi="Calibri" w:cs="Calibri"/>
                <w:color w:val="000000"/>
                <w:shd w:val="clear" w:color="auto" w:fill="FFFFFF"/>
              </w:rPr>
              <w:t xml:space="preserve"> One of such further criteria is </w:t>
            </w:r>
            <w:r w:rsidRPr="00192E76">
              <w:rPr>
                <w:rFonts w:ascii="Calibri" w:hAnsi="Calibri" w:cs="Calibri"/>
                <w:color w:val="000000"/>
                <w:shd w:val="clear" w:color="auto" w:fill="FFFFFF"/>
              </w:rPr>
              <w:t>social, environmental and innovative characteristics</w:t>
            </w:r>
            <w:r>
              <w:rPr>
                <w:rFonts w:ascii="Calibri" w:hAnsi="Calibri" w:cs="Calibri"/>
                <w:color w:val="000000"/>
                <w:shd w:val="clear" w:color="auto" w:fill="FFFFFF"/>
              </w:rPr>
              <w:t xml:space="preserve"> of the works or services involved, which could include sustainability linked matters provided these receive a</w:t>
            </w:r>
            <w:r w:rsidRPr="00192E76">
              <w:rPr>
                <w:rFonts w:ascii="Calibri" w:hAnsi="Calibri" w:cs="Calibri"/>
                <w:color w:val="000000"/>
                <w:shd w:val="clear" w:color="auto" w:fill="FFFFFF"/>
              </w:rPr>
              <w:t xml:space="preserve"> realistic valuation and </w:t>
            </w:r>
            <w:r>
              <w:rPr>
                <w:rFonts w:ascii="Calibri" w:hAnsi="Calibri" w:cs="Calibri"/>
                <w:color w:val="000000"/>
                <w:shd w:val="clear" w:color="auto" w:fill="FFFFFF"/>
              </w:rPr>
              <w:t xml:space="preserve">are </w:t>
            </w:r>
            <w:r w:rsidRPr="00192E76">
              <w:rPr>
                <w:rFonts w:ascii="Calibri" w:hAnsi="Calibri" w:cs="Calibri"/>
                <w:color w:val="000000"/>
                <w:shd w:val="clear" w:color="auto" w:fill="FFFFFF"/>
              </w:rPr>
              <w:t>objectively measurable</w:t>
            </w:r>
            <w:r>
              <w:rPr>
                <w:rFonts w:ascii="Calibri" w:hAnsi="Calibri" w:cs="Calibri"/>
                <w:color w:val="000000"/>
                <w:shd w:val="clear" w:color="auto" w:fill="FFFFFF"/>
              </w:rPr>
              <w:t>.</w:t>
            </w:r>
          </w:p>
          <w:p w14:paraId="1067DB13" w14:textId="2207B6CA" w:rsidR="009A7E39" w:rsidRDefault="009A7E39" w:rsidP="00376957">
            <w:pPr>
              <w:rPr>
                <w:rFonts w:ascii="Calibri" w:hAnsi="Calibri" w:cs="Calibri"/>
                <w:color w:val="000000"/>
                <w:shd w:val="clear" w:color="auto" w:fill="FFFFFF"/>
              </w:rPr>
            </w:pPr>
            <w:r w:rsidRPr="009A7E39">
              <w:rPr>
                <w:rFonts w:ascii="Calibri" w:hAnsi="Calibri" w:cs="Calibri"/>
                <w:color w:val="000000"/>
                <w:shd w:val="clear" w:color="auto" w:fill="FFFFFF"/>
              </w:rPr>
              <w:t xml:space="preserve">The contracting authority </w:t>
            </w:r>
            <w:r>
              <w:rPr>
                <w:rFonts w:ascii="Calibri" w:hAnsi="Calibri" w:cs="Calibri"/>
                <w:color w:val="000000"/>
                <w:shd w:val="clear" w:color="auto" w:fill="FFFFFF"/>
              </w:rPr>
              <w:t xml:space="preserve">could request </w:t>
            </w:r>
            <w:r w:rsidRPr="009A7E39">
              <w:rPr>
                <w:rFonts w:ascii="Calibri" w:hAnsi="Calibri" w:cs="Calibri"/>
                <w:color w:val="000000"/>
                <w:shd w:val="clear" w:color="auto" w:fill="FFFFFF"/>
              </w:rPr>
              <w:t>quality mark</w:t>
            </w:r>
            <w:r>
              <w:rPr>
                <w:rFonts w:ascii="Calibri" w:hAnsi="Calibri" w:cs="Calibri"/>
                <w:color w:val="000000"/>
                <w:shd w:val="clear" w:color="auto" w:fill="FFFFFF"/>
              </w:rPr>
              <w:t>s</w:t>
            </w:r>
            <w:r w:rsidRPr="009A7E39">
              <w:rPr>
                <w:rFonts w:ascii="Calibri" w:hAnsi="Calibri" w:cs="Calibri"/>
                <w:color w:val="000000"/>
                <w:shd w:val="clear" w:color="auto" w:fill="FFFFFF"/>
              </w:rPr>
              <w:t xml:space="preserve"> in the technical specifications, award criteria or contract terms.</w:t>
            </w:r>
            <w:r>
              <w:rPr>
                <w:rFonts w:ascii="Calibri" w:hAnsi="Calibri" w:cs="Calibri"/>
                <w:color w:val="000000"/>
                <w:shd w:val="clear" w:color="auto" w:fill="FFFFFF"/>
              </w:rPr>
              <w:t xml:space="preserve"> In addition, the contracting authority can include </w:t>
            </w:r>
            <w:r w:rsidRPr="009A7E39">
              <w:rPr>
                <w:rFonts w:ascii="Calibri" w:hAnsi="Calibri" w:cs="Calibri"/>
                <w:color w:val="000000"/>
                <w:shd w:val="clear" w:color="auto" w:fill="FFFFFF"/>
              </w:rPr>
              <w:t xml:space="preserve">conditions under which the public contract is </w:t>
            </w:r>
            <w:r>
              <w:rPr>
                <w:rFonts w:ascii="Calibri" w:hAnsi="Calibri" w:cs="Calibri"/>
                <w:color w:val="000000"/>
                <w:shd w:val="clear" w:color="auto" w:fill="FFFFFF"/>
              </w:rPr>
              <w:t xml:space="preserve">to be </w:t>
            </w:r>
            <w:r w:rsidRPr="009A7E39">
              <w:rPr>
                <w:rFonts w:ascii="Calibri" w:hAnsi="Calibri" w:cs="Calibri"/>
                <w:color w:val="000000"/>
                <w:shd w:val="clear" w:color="auto" w:fill="FFFFFF"/>
              </w:rPr>
              <w:t xml:space="preserve">performed </w:t>
            </w:r>
            <w:r>
              <w:rPr>
                <w:rFonts w:ascii="Calibri" w:hAnsi="Calibri" w:cs="Calibri"/>
                <w:color w:val="000000"/>
                <w:shd w:val="clear" w:color="auto" w:fill="FFFFFF"/>
              </w:rPr>
              <w:t xml:space="preserve">which </w:t>
            </w:r>
            <w:r w:rsidRPr="009A7E39">
              <w:rPr>
                <w:rFonts w:ascii="Calibri" w:hAnsi="Calibri" w:cs="Calibri"/>
                <w:color w:val="000000"/>
                <w:shd w:val="clear" w:color="auto" w:fill="FFFFFF"/>
              </w:rPr>
              <w:t>may relate to economic, innovation-</w:t>
            </w:r>
            <w:r w:rsidRPr="009A7E39">
              <w:rPr>
                <w:rFonts w:ascii="Calibri" w:hAnsi="Calibri" w:cs="Calibri"/>
                <w:color w:val="000000"/>
                <w:shd w:val="clear" w:color="auto" w:fill="FFFFFF"/>
              </w:rPr>
              <w:lastRenderedPageBreak/>
              <w:t>related, employment-related, social or environmental considerations</w:t>
            </w:r>
            <w:r>
              <w:t xml:space="preserve"> provided that </w:t>
            </w:r>
            <w:r w:rsidRPr="009A7E39">
              <w:rPr>
                <w:rFonts w:ascii="Calibri" w:hAnsi="Calibri" w:cs="Calibri"/>
                <w:color w:val="000000"/>
                <w:shd w:val="clear" w:color="auto" w:fill="FFFFFF"/>
              </w:rPr>
              <w:t xml:space="preserve">these conditions </w:t>
            </w:r>
            <w:r>
              <w:rPr>
                <w:rFonts w:ascii="Calibri" w:hAnsi="Calibri" w:cs="Calibri"/>
                <w:color w:val="000000"/>
                <w:shd w:val="clear" w:color="auto" w:fill="FFFFFF"/>
              </w:rPr>
              <w:t>have been</w:t>
            </w:r>
            <w:r w:rsidRPr="009A7E39">
              <w:rPr>
                <w:rFonts w:ascii="Calibri" w:hAnsi="Calibri" w:cs="Calibri"/>
                <w:color w:val="000000"/>
                <w:shd w:val="clear" w:color="auto" w:fill="FFFFFF"/>
              </w:rPr>
              <w:t xml:space="preserve"> included in the announcement or the tender documents.</w:t>
            </w:r>
            <w:r>
              <w:rPr>
                <w:rFonts w:ascii="Calibri" w:hAnsi="Calibri" w:cs="Calibri"/>
                <w:color w:val="000000"/>
                <w:shd w:val="clear" w:color="auto" w:fill="FFFFFF"/>
              </w:rPr>
              <w:t xml:space="preserve"> This could include sustainability criteria. </w:t>
            </w:r>
          </w:p>
          <w:p w14:paraId="115B8130" w14:textId="1E005B60" w:rsidR="009A7E39" w:rsidRDefault="009A7E39" w:rsidP="00376957">
            <w:pPr>
              <w:rPr>
                <w:rFonts w:ascii="Calibri" w:hAnsi="Calibri" w:cs="Calibri"/>
                <w:color w:val="000000"/>
                <w:shd w:val="clear" w:color="auto" w:fill="FFFFFF"/>
              </w:rPr>
            </w:pPr>
            <w:r w:rsidRPr="009A7E39">
              <w:rPr>
                <w:rFonts w:ascii="Calibri" w:hAnsi="Calibri" w:cs="Calibri"/>
                <w:color w:val="000000"/>
                <w:shd w:val="clear" w:color="auto" w:fill="FFFFFF"/>
              </w:rPr>
              <w:t>(Section 2.</w:t>
            </w:r>
            <w:r>
              <w:rPr>
                <w:rFonts w:ascii="Calibri" w:hAnsi="Calibri" w:cs="Calibri"/>
                <w:color w:val="000000"/>
                <w:shd w:val="clear" w:color="auto" w:fill="FFFFFF"/>
              </w:rPr>
              <w:t>78a, 2.80</w:t>
            </w:r>
            <w:r w:rsidR="009F6EEA">
              <w:rPr>
                <w:rFonts w:ascii="Calibri" w:hAnsi="Calibri" w:cs="Calibri"/>
                <w:color w:val="000000"/>
                <w:shd w:val="clear" w:color="auto" w:fill="FFFFFF"/>
              </w:rPr>
              <w:t>,</w:t>
            </w:r>
            <w:r w:rsidR="002F14F8">
              <w:rPr>
                <w:rFonts w:ascii="Calibri" w:hAnsi="Calibri" w:cs="Calibri"/>
                <w:color w:val="000000"/>
                <w:shd w:val="clear" w:color="auto" w:fill="FFFFFF"/>
              </w:rPr>
              <w:t xml:space="preserve"> </w:t>
            </w:r>
            <w:r>
              <w:rPr>
                <w:rFonts w:ascii="Calibri" w:hAnsi="Calibri" w:cs="Calibri"/>
                <w:color w:val="000000"/>
                <w:shd w:val="clear" w:color="auto" w:fill="FFFFFF"/>
              </w:rPr>
              <w:t>2.82</w:t>
            </w:r>
            <w:r w:rsidRPr="009A7E39">
              <w:rPr>
                <w:rFonts w:ascii="Calibri" w:hAnsi="Calibri" w:cs="Calibri"/>
                <w:color w:val="000000"/>
                <w:shd w:val="clear" w:color="auto" w:fill="FFFFFF"/>
              </w:rPr>
              <w:t xml:space="preserve"> </w:t>
            </w:r>
            <w:r w:rsidR="009F6EEA">
              <w:rPr>
                <w:rFonts w:ascii="Calibri" w:hAnsi="Calibri" w:cs="Calibri"/>
                <w:color w:val="000000"/>
                <w:shd w:val="clear" w:color="auto" w:fill="FFFFFF"/>
              </w:rPr>
              <w:t xml:space="preserve">and 2.115 </w:t>
            </w:r>
            <w:r w:rsidRPr="009A7E39">
              <w:rPr>
                <w:rFonts w:ascii="Calibri" w:hAnsi="Calibri" w:cs="Calibri"/>
                <w:color w:val="000000"/>
                <w:shd w:val="clear" w:color="auto" w:fill="FFFFFF"/>
              </w:rPr>
              <w:t>of the Public Procurement Act 2012)</w:t>
            </w:r>
          </w:p>
          <w:p w14:paraId="7BBB3341" w14:textId="77777777" w:rsidR="001A4020" w:rsidRDefault="001A4020" w:rsidP="001A4020">
            <w:pPr>
              <w:rPr>
                <w:rFonts w:ascii="Calibri" w:hAnsi="Calibri" w:cs="Calibri"/>
              </w:rPr>
            </w:pPr>
            <w:r w:rsidRPr="00750BE1">
              <w:rPr>
                <w:rFonts w:ascii="Calibri" w:hAnsi="Calibri" w:cs="Calibri"/>
              </w:rPr>
              <w:t>Sustainability criteria can occur in the form of (technical and functional) specifications, suitability requirements, selection criteria, award criteria or contract terms and conditions.</w:t>
            </w:r>
          </w:p>
          <w:p w14:paraId="1FEBD8A5" w14:textId="31A4705A" w:rsidR="004557A1" w:rsidRPr="00376957" w:rsidRDefault="001A4020" w:rsidP="00610F28">
            <w:pPr>
              <w:rPr>
                <w:rStyle w:val="normaltextrun"/>
                <w:rFonts w:ascii="Calibri" w:hAnsi="Calibri" w:cs="Calibri"/>
                <w:color w:val="000000"/>
                <w:shd w:val="clear" w:color="auto" w:fill="FFFFFF"/>
              </w:rPr>
            </w:pPr>
            <w:r w:rsidRPr="00D84DB2">
              <w:rPr>
                <w:rFonts w:ascii="Calibri" w:hAnsi="Calibri" w:cs="Calibri"/>
              </w:rPr>
              <w:t>(See Section 3.5.6 of the Dutch Proportionality Guide (which has been given a statutory basis through the Public Procurement Decree 2012)</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274A3DF2" w:rsidR="008A4685" w:rsidRPr="00CF2E7C" w:rsidRDefault="0037695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09F0DD5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6372748" w:rsidR="008A4685" w:rsidRPr="00CF2E7C" w:rsidRDefault="0037695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867D048" w:rsidR="008A4685" w:rsidRPr="00CF2E7C" w:rsidRDefault="0037695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1AE4228" w:rsidR="008A4685" w:rsidRPr="00CF2E7C" w:rsidRDefault="0037695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5651816B" w:rsidR="008A4685" w:rsidRPr="00CF2E7C" w:rsidRDefault="00441B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8AFAB76"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565C2ED9" w:rsidR="008A4685" w:rsidRPr="00CF2E7C" w:rsidRDefault="00441B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4EB023DA"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4A6470AE" w:rsidR="008A4685" w:rsidRPr="00CF2E7C" w:rsidRDefault="00441B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7CDD21BE"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49903B3A" w:rsidR="008A4685" w:rsidRPr="00CF2E7C" w:rsidRDefault="00441B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D04507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086874F" w:rsidR="008A4685" w:rsidRPr="00CF2E7C" w:rsidRDefault="0037695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2C51CC95" w:rsidR="008A4685" w:rsidRPr="00CF2E7C" w:rsidRDefault="00441BE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1087298D"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06123E48"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04EC073C"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6DDE2950"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486A971" w14:textId="77777777" w:rsidR="00494CB9" w:rsidRPr="00494CB9" w:rsidRDefault="00494CB9" w:rsidP="00494CB9">
            <w:pPr>
              <w:rPr>
                <w:rFonts w:ascii="Calibri" w:hAnsi="Calibri" w:cs="Calibri"/>
                <w:color w:val="000000"/>
                <w:sz w:val="22"/>
                <w:szCs w:val="22"/>
                <w:shd w:val="clear" w:color="auto" w:fill="FFFFFF"/>
              </w:rPr>
            </w:pPr>
            <w:r w:rsidRPr="00494CB9">
              <w:rPr>
                <w:rFonts w:ascii="Calibri" w:hAnsi="Calibri" w:cs="Calibri"/>
                <w:color w:val="000000"/>
                <w:sz w:val="22"/>
                <w:szCs w:val="22"/>
                <w:shd w:val="clear" w:color="auto" w:fill="FFFFFF"/>
              </w:rPr>
              <w:t>A contracting authority could request tendering parties to demonstrate their technical and professional ability by providing certain environmental management certificates and other evidence of environmentally responsible management. The contracting authority’s requirements must refer to either (</w:t>
            </w:r>
            <w:proofErr w:type="spellStart"/>
            <w:r w:rsidRPr="00494CB9">
              <w:rPr>
                <w:rFonts w:ascii="Calibri" w:hAnsi="Calibri" w:cs="Calibri"/>
                <w:color w:val="000000"/>
                <w:sz w:val="22"/>
                <w:szCs w:val="22"/>
                <w:shd w:val="clear" w:color="auto" w:fill="FFFFFF"/>
              </w:rPr>
              <w:t>i</w:t>
            </w:r>
            <w:proofErr w:type="spellEnd"/>
            <w:r w:rsidRPr="00494CB9">
              <w:rPr>
                <w:rFonts w:ascii="Calibri" w:hAnsi="Calibri" w:cs="Calibri"/>
                <w:color w:val="000000"/>
                <w:sz w:val="22"/>
                <w:szCs w:val="22"/>
                <w:shd w:val="clear" w:color="auto" w:fill="FFFFFF"/>
              </w:rPr>
              <w:t>) the European Union's environmental management and audit system, (ii) another recognised environmental management system or (iii) other certified environmental management standards based on European or international standards.</w:t>
            </w:r>
          </w:p>
          <w:p w14:paraId="3D1F19CF" w14:textId="77777777" w:rsidR="00494CB9" w:rsidRPr="00494CB9" w:rsidRDefault="00494CB9" w:rsidP="00494CB9">
            <w:pPr>
              <w:rPr>
                <w:rFonts w:ascii="Calibri" w:hAnsi="Calibri" w:cs="Calibri"/>
                <w:color w:val="000000"/>
                <w:sz w:val="22"/>
                <w:szCs w:val="22"/>
                <w:shd w:val="clear" w:color="auto" w:fill="FFFFFF"/>
              </w:rPr>
            </w:pPr>
            <w:r w:rsidRPr="00494CB9">
              <w:rPr>
                <w:rFonts w:ascii="Calibri" w:hAnsi="Calibri" w:cs="Calibri"/>
                <w:color w:val="000000"/>
                <w:sz w:val="22"/>
                <w:szCs w:val="22"/>
                <w:shd w:val="clear" w:color="auto" w:fill="FFFFFF"/>
              </w:rPr>
              <w:t>(Section 2.97 of the Public Procurement Act 2012)</w:t>
            </w:r>
          </w:p>
          <w:p w14:paraId="5D4946D4" w14:textId="77777777" w:rsidR="003A05EE" w:rsidRPr="003A05EE" w:rsidRDefault="003A05EE" w:rsidP="003A05EE">
            <w:pPr>
              <w:rPr>
                <w:rFonts w:ascii="Calibri" w:hAnsi="Calibri" w:cs="Calibri"/>
                <w:color w:val="000000"/>
                <w:sz w:val="22"/>
                <w:szCs w:val="22"/>
                <w:shd w:val="clear" w:color="auto" w:fill="FFFFFF"/>
              </w:rPr>
            </w:pPr>
            <w:r w:rsidRPr="003A05EE">
              <w:rPr>
                <w:rFonts w:ascii="Calibri" w:hAnsi="Calibri" w:cs="Calibri"/>
                <w:color w:val="000000"/>
                <w:sz w:val="22"/>
                <w:szCs w:val="22"/>
                <w:shd w:val="clear" w:color="auto" w:fill="FFFFFF"/>
              </w:rPr>
              <w:lastRenderedPageBreak/>
              <w:t>In addition to the price, the award criterion of best price-quality ratio also takes into account the quality offered. This quality is defined by means of further criteria. Contracting authorities may use further criteria provided that such criteria have been specified in the announcement. One of such further criteria is social, environmental and innovative characteristics of the works or services involved, which could include sustainability linked matters provided these receive a realistic valuation and are objectively measurable.</w:t>
            </w:r>
          </w:p>
          <w:p w14:paraId="1213E98D" w14:textId="4B450D0E" w:rsidR="003A05EE" w:rsidRPr="003A05EE" w:rsidRDefault="003A05EE" w:rsidP="003A05EE">
            <w:pPr>
              <w:rPr>
                <w:rFonts w:ascii="Calibri" w:hAnsi="Calibri" w:cs="Calibri"/>
                <w:color w:val="000000"/>
                <w:sz w:val="22"/>
                <w:szCs w:val="22"/>
                <w:shd w:val="clear" w:color="auto" w:fill="FFFFFF"/>
              </w:rPr>
            </w:pPr>
            <w:r w:rsidRPr="003A05EE">
              <w:rPr>
                <w:rFonts w:ascii="Calibri" w:hAnsi="Calibri" w:cs="Calibri"/>
                <w:color w:val="000000"/>
                <w:sz w:val="22"/>
                <w:szCs w:val="22"/>
                <w:shd w:val="clear" w:color="auto" w:fill="FFFFFF"/>
              </w:rPr>
              <w:t>The contracting authority could request quality marks in the technical specifications, award criteria or contract terms. In addition, the contracting authority can include conditions under which the public contract is to be performed which may relate to economic, innovation-</w:t>
            </w:r>
            <w:r w:rsidRPr="003A05EE">
              <w:rPr>
                <w:rFonts w:ascii="Calibri" w:hAnsi="Calibri" w:cs="Calibri"/>
                <w:color w:val="000000"/>
                <w:shd w:val="clear" w:color="auto" w:fill="FFFFFF"/>
              </w:rPr>
              <w:t xml:space="preserve"> </w:t>
            </w:r>
            <w:r w:rsidRPr="003A05EE">
              <w:rPr>
                <w:rFonts w:ascii="Calibri" w:hAnsi="Calibri" w:cs="Calibri"/>
                <w:color w:val="000000"/>
                <w:sz w:val="22"/>
                <w:szCs w:val="22"/>
                <w:shd w:val="clear" w:color="auto" w:fill="FFFFFF"/>
              </w:rPr>
              <w:t xml:space="preserve">related, employment-related, social or environmental considerations provided that these conditions have been included in the announcement or the tender documents. This could include sustainability criteria. </w:t>
            </w:r>
          </w:p>
          <w:p w14:paraId="20F37894" w14:textId="77777777" w:rsidR="003A05EE" w:rsidRPr="003A05EE" w:rsidRDefault="003A05EE" w:rsidP="003A05EE">
            <w:pPr>
              <w:rPr>
                <w:rFonts w:ascii="Calibri" w:hAnsi="Calibri" w:cs="Calibri"/>
                <w:color w:val="000000"/>
                <w:sz w:val="22"/>
                <w:szCs w:val="22"/>
                <w:shd w:val="clear" w:color="auto" w:fill="FFFFFF"/>
              </w:rPr>
            </w:pPr>
            <w:r w:rsidRPr="003A05EE">
              <w:rPr>
                <w:rFonts w:ascii="Calibri" w:hAnsi="Calibri" w:cs="Calibri"/>
                <w:color w:val="000000"/>
                <w:sz w:val="22"/>
                <w:szCs w:val="22"/>
                <w:shd w:val="clear" w:color="auto" w:fill="FFFFFF"/>
              </w:rPr>
              <w:t>(Section 2.78a, 2.80 and 2.82 of the Public Procurement Act 2012)</w:t>
            </w:r>
          </w:p>
          <w:p w14:paraId="114F3B14" w14:textId="6A5D753A" w:rsidR="00441BE0" w:rsidRPr="00441BE0" w:rsidRDefault="00441BE0" w:rsidP="00441BE0">
            <w:p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Sustainability criteria can occur in the form of (technical and functional) specifications, suitability requirements, selection criteria, award criteria or contract terms and conditions.</w:t>
            </w:r>
          </w:p>
          <w:p w14:paraId="279A2E42" w14:textId="77777777" w:rsidR="00441BE0" w:rsidRPr="00441BE0" w:rsidRDefault="00441BE0" w:rsidP="00441BE0">
            <w:p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The criteria with regard to sustainability including social conditions must on the one part be reasonably proportional to the nature and scope of the contract, but on the other hand must be aligned to what the relevant market can offer. If market research shows that a broad range of economic operators satisfy the specific criteria, these can be generically applied and included as a requirement. If it concerns innovations on the market which only a limited number of economic operators can satisfy, then it would be better to include them as one of the sub-criteria within the award criterion best price-performance ratio (Best PPR).</w:t>
            </w:r>
          </w:p>
          <w:p w14:paraId="60ED5219" w14:textId="77777777" w:rsidR="00441BE0" w:rsidRDefault="00441BE0" w:rsidP="00441BE0">
            <w:p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The basic principle is that the sustainability criteria in the framework of the evaluation for best price-performance ratio (Best PPR) receives a realistic valuation and is objectively measurable.</w:t>
            </w:r>
          </w:p>
          <w:p w14:paraId="49DE45BA" w14:textId="77777777" w:rsidR="00441BE0" w:rsidRDefault="00441BE0" w:rsidP="00441BE0">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When setting sustainability criteria, the following is important: </w:t>
            </w:r>
          </w:p>
          <w:p w14:paraId="3269CB70" w14:textId="35A56B0D" w:rsidR="00441BE0" w:rsidRDefault="00441BE0" w:rsidP="00441BE0">
            <w:pPr>
              <w:pStyle w:val="ListParagraph"/>
              <w:numPr>
                <w:ilvl w:val="0"/>
                <w:numId w:val="49"/>
              </w:num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 xml:space="preserve">clarity </w:t>
            </w:r>
            <w:r>
              <w:rPr>
                <w:rStyle w:val="normaltextrun"/>
                <w:rFonts w:ascii="Calibri" w:hAnsi="Calibri" w:cs="Calibri"/>
                <w:color w:val="000000"/>
                <w:sz w:val="22"/>
                <w:szCs w:val="22"/>
                <w:shd w:val="clear" w:color="auto" w:fill="FFFFFF"/>
                <w:lang w:val="en-US"/>
              </w:rPr>
              <w:t xml:space="preserve">on sustainability criteria </w:t>
            </w:r>
            <w:r w:rsidRPr="00441BE0">
              <w:rPr>
                <w:rStyle w:val="normaltextrun"/>
                <w:rFonts w:ascii="Calibri" w:hAnsi="Calibri" w:cs="Calibri"/>
                <w:color w:val="000000"/>
                <w:sz w:val="22"/>
                <w:szCs w:val="22"/>
                <w:shd w:val="clear" w:color="auto" w:fill="FFFFFF"/>
                <w:lang w:val="en-US"/>
              </w:rPr>
              <w:t>(i.e. alignment on generally applicable criteria geared to the relevant industries)</w:t>
            </w:r>
            <w:r>
              <w:rPr>
                <w:rStyle w:val="normaltextrun"/>
                <w:rFonts w:ascii="Calibri" w:hAnsi="Calibri" w:cs="Calibri"/>
                <w:color w:val="000000"/>
                <w:sz w:val="22"/>
                <w:szCs w:val="22"/>
                <w:shd w:val="clear" w:color="auto" w:fill="FFFFFF"/>
                <w:lang w:val="en-US"/>
              </w:rPr>
              <w:t>;</w:t>
            </w:r>
          </w:p>
          <w:p w14:paraId="328B68F0" w14:textId="04640DE8" w:rsidR="00441BE0" w:rsidRDefault="00441BE0" w:rsidP="00441BE0">
            <w:pPr>
              <w:pStyle w:val="ListParagraph"/>
              <w:numPr>
                <w:ilvl w:val="0"/>
                <w:numId w:val="49"/>
              </w:num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Formulation of own deviating criteria can in the case of functional specifications and/or a tender on the basis of Best PPR be an option, provided it has been reviewed by means of a market survey that sufficient market parties can comply</w:t>
            </w:r>
            <w:r>
              <w:rPr>
                <w:rStyle w:val="normaltextrun"/>
                <w:rFonts w:ascii="Calibri" w:hAnsi="Calibri" w:cs="Calibri"/>
                <w:color w:val="000000"/>
                <w:sz w:val="22"/>
                <w:szCs w:val="22"/>
                <w:shd w:val="clear" w:color="auto" w:fill="FFFFFF"/>
                <w:lang w:val="en-US"/>
              </w:rPr>
              <w:t>;</w:t>
            </w:r>
          </w:p>
          <w:p w14:paraId="0947DF04" w14:textId="44F01B00" w:rsidR="00441BE0" w:rsidRDefault="00441BE0" w:rsidP="00441BE0">
            <w:pPr>
              <w:pStyle w:val="ListParagraph"/>
              <w:numPr>
                <w:ilvl w:val="0"/>
                <w:numId w:val="49"/>
              </w:num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 xml:space="preserve">recommended to </w:t>
            </w:r>
            <w:r>
              <w:rPr>
                <w:rStyle w:val="normaltextrun"/>
                <w:rFonts w:ascii="Calibri" w:hAnsi="Calibri" w:cs="Calibri"/>
                <w:color w:val="000000"/>
                <w:sz w:val="22"/>
                <w:szCs w:val="22"/>
                <w:shd w:val="clear" w:color="auto" w:fill="FFFFFF"/>
                <w:lang w:val="en-US"/>
              </w:rPr>
              <w:t>set sustainability criteria</w:t>
            </w:r>
            <w:r w:rsidRPr="00441BE0">
              <w:rPr>
                <w:rStyle w:val="normaltextrun"/>
                <w:rFonts w:ascii="Calibri" w:hAnsi="Calibri" w:cs="Calibri"/>
                <w:color w:val="000000"/>
                <w:sz w:val="22"/>
                <w:szCs w:val="22"/>
                <w:shd w:val="clear" w:color="auto" w:fill="FFFFFF"/>
                <w:lang w:val="en-US"/>
              </w:rPr>
              <w:t xml:space="preserve"> in the form of award criteria</w:t>
            </w:r>
            <w:r>
              <w:rPr>
                <w:rStyle w:val="normaltextrun"/>
                <w:rFonts w:ascii="Calibri" w:hAnsi="Calibri" w:cs="Calibri"/>
                <w:color w:val="000000"/>
                <w:sz w:val="22"/>
                <w:szCs w:val="22"/>
                <w:shd w:val="clear" w:color="auto" w:fill="FFFFFF"/>
                <w:lang w:val="en-US"/>
              </w:rPr>
              <w:t xml:space="preserve">; and </w:t>
            </w:r>
          </w:p>
          <w:p w14:paraId="5DB39BF5" w14:textId="19E78D95" w:rsidR="00441BE0" w:rsidRDefault="00441BE0" w:rsidP="00441BE0">
            <w:pPr>
              <w:pStyle w:val="ListParagraph"/>
              <w:numPr>
                <w:ilvl w:val="0"/>
                <w:numId w:val="49"/>
              </w:num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setting a realistic transition time period.</w:t>
            </w:r>
          </w:p>
          <w:p w14:paraId="41F9D40C" w14:textId="37AF6576" w:rsidR="00C507FA" w:rsidRPr="00C507FA" w:rsidRDefault="00C507FA" w:rsidP="00C507FA">
            <w:pPr>
              <w:rPr>
                <w:rStyle w:val="normaltextrun"/>
                <w:rFonts w:ascii="Calibri" w:hAnsi="Calibri" w:cs="Calibri"/>
                <w:color w:val="000000"/>
                <w:sz w:val="22"/>
                <w:szCs w:val="22"/>
                <w:shd w:val="clear" w:color="auto" w:fill="FFFFFF"/>
                <w:lang w:val="en-US"/>
              </w:rPr>
            </w:pPr>
            <w:r w:rsidRPr="00C507FA">
              <w:rPr>
                <w:rStyle w:val="normaltextrun"/>
                <w:rFonts w:ascii="Calibri" w:hAnsi="Calibri" w:cs="Calibri"/>
                <w:color w:val="000000"/>
                <w:sz w:val="22"/>
                <w:szCs w:val="22"/>
                <w:shd w:val="clear" w:color="auto" w:fill="FFFFFF"/>
                <w:lang w:val="en-US"/>
              </w:rPr>
              <w:t>The inclusion in tender documents of an obligation for the economic operator to report on sustainability aspects must take place in conformity with the advice of the Dutch Accounting Standards Board (</w:t>
            </w:r>
            <w:r w:rsidRPr="00C507FA">
              <w:rPr>
                <w:rStyle w:val="normaltextrun"/>
                <w:rFonts w:ascii="Calibri" w:hAnsi="Calibri" w:cs="Calibri"/>
                <w:i/>
                <w:iCs/>
                <w:color w:val="000000"/>
                <w:sz w:val="22"/>
                <w:szCs w:val="22"/>
                <w:shd w:val="clear" w:color="auto" w:fill="FFFFFF"/>
                <w:lang w:val="en-US"/>
              </w:rPr>
              <w:t xml:space="preserve">Raad </w:t>
            </w:r>
            <w:proofErr w:type="spellStart"/>
            <w:r w:rsidRPr="00C507FA">
              <w:rPr>
                <w:rStyle w:val="normaltextrun"/>
                <w:rFonts w:ascii="Calibri" w:hAnsi="Calibri" w:cs="Calibri"/>
                <w:i/>
                <w:iCs/>
                <w:color w:val="000000"/>
                <w:sz w:val="22"/>
                <w:szCs w:val="22"/>
                <w:shd w:val="clear" w:color="auto" w:fill="FFFFFF"/>
                <w:lang w:val="en-US"/>
              </w:rPr>
              <w:t>voor</w:t>
            </w:r>
            <w:proofErr w:type="spellEnd"/>
            <w:r w:rsidRPr="00C507FA">
              <w:rPr>
                <w:rStyle w:val="normaltextrun"/>
                <w:rFonts w:ascii="Calibri" w:hAnsi="Calibri" w:cs="Calibri"/>
                <w:i/>
                <w:iCs/>
                <w:color w:val="000000"/>
                <w:sz w:val="22"/>
                <w:szCs w:val="22"/>
                <w:shd w:val="clear" w:color="auto" w:fill="FFFFFF"/>
                <w:lang w:val="en-US"/>
              </w:rPr>
              <w:t xml:space="preserve"> de </w:t>
            </w:r>
            <w:proofErr w:type="spellStart"/>
            <w:r w:rsidRPr="00C507FA">
              <w:rPr>
                <w:rStyle w:val="normaltextrun"/>
                <w:rFonts w:ascii="Calibri" w:hAnsi="Calibri" w:cs="Calibri"/>
                <w:i/>
                <w:iCs/>
                <w:color w:val="000000"/>
                <w:sz w:val="22"/>
                <w:szCs w:val="22"/>
                <w:shd w:val="clear" w:color="auto" w:fill="FFFFFF"/>
                <w:lang w:val="en-US"/>
              </w:rPr>
              <w:t>Jaarverslaggeving</w:t>
            </w:r>
            <w:proofErr w:type="spellEnd"/>
            <w:r w:rsidRPr="00C507FA">
              <w:rPr>
                <w:rStyle w:val="normaltextrun"/>
                <w:rFonts w:ascii="Calibri" w:hAnsi="Calibri" w:cs="Calibri"/>
                <w:color w:val="000000"/>
                <w:sz w:val="22"/>
                <w:szCs w:val="22"/>
                <w:shd w:val="clear" w:color="auto" w:fill="FFFFFF"/>
                <w:lang w:val="en-US"/>
              </w:rPr>
              <w:t>)</w:t>
            </w:r>
            <w:r>
              <w:rPr>
                <w:rStyle w:val="normaltextrun"/>
                <w:rFonts w:ascii="Calibri" w:hAnsi="Calibri" w:cs="Calibri"/>
                <w:color w:val="000000"/>
                <w:sz w:val="22"/>
                <w:szCs w:val="22"/>
                <w:shd w:val="clear" w:color="auto" w:fill="FFFFFF"/>
                <w:lang w:val="en-US"/>
              </w:rPr>
              <w:t>.</w:t>
            </w:r>
          </w:p>
          <w:p w14:paraId="18A99674" w14:textId="0B7364CC" w:rsidR="00441BE0" w:rsidRPr="00CF2E7C" w:rsidRDefault="00441BE0" w:rsidP="00441BE0">
            <w:pPr>
              <w:rPr>
                <w:rStyle w:val="normaltextrun"/>
                <w:rFonts w:ascii="Calibri" w:hAnsi="Calibri" w:cs="Calibri"/>
                <w:color w:val="000000"/>
                <w:sz w:val="22"/>
                <w:szCs w:val="22"/>
                <w:shd w:val="clear" w:color="auto" w:fill="FFFFFF"/>
                <w:lang w:val="en-US"/>
              </w:rPr>
            </w:pPr>
            <w:r w:rsidRPr="00441BE0">
              <w:rPr>
                <w:rStyle w:val="normaltextrun"/>
                <w:rFonts w:ascii="Calibri" w:hAnsi="Calibri" w:cs="Calibri"/>
                <w:color w:val="000000"/>
                <w:sz w:val="22"/>
                <w:szCs w:val="22"/>
                <w:shd w:val="clear" w:color="auto" w:fill="FFFFFF"/>
                <w:lang w:val="en-US"/>
              </w:rPr>
              <w:t>(See Section 3.5.6 of the Dutch Proportionality Guide (which has been given a statutory basis through the Public Procurement Decree 2012)</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EE35C3E"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5F4DA6A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40FE7C67"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5F276E6E" w:rsidR="008A4685" w:rsidRPr="00CF2E7C" w:rsidRDefault="00E67F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D27E921"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4510022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22FD8BB"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509A3EB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86603CC"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41385537" w:rsidR="008A4685" w:rsidRPr="00CF2E7C" w:rsidRDefault="00E67F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0A1420B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2A12853C" w:rsidR="008A4685" w:rsidRPr="00CF2E7C" w:rsidRDefault="00E67F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B97CFF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5411CC2C" w:rsidR="008A4685" w:rsidRPr="00CF2E7C" w:rsidRDefault="00E67F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FED779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2647E41D" w:rsidR="008A4685" w:rsidRPr="00CF2E7C" w:rsidRDefault="00E67F2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E2F43C6"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651A8C0E"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467BEE18"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B69F5F9" w:rsidR="008A4685" w:rsidRPr="00CF2E7C" w:rsidRDefault="00D8260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38BB573" w14:textId="35491929" w:rsidR="00D82606" w:rsidRDefault="00E6055F" w:rsidP="00CF2E7C">
            <w:pPr>
              <w:rPr>
                <w:rFonts w:ascii="Calibri" w:hAnsi="Calibri" w:cs="Calibri"/>
                <w:color w:val="000000"/>
                <w:shd w:val="clear" w:color="auto" w:fill="FFFFFF"/>
              </w:rPr>
            </w:pPr>
            <w:r>
              <w:rPr>
                <w:rFonts w:ascii="Calibri" w:hAnsi="Calibri" w:cs="Calibri"/>
                <w:color w:val="000000"/>
                <w:shd w:val="clear" w:color="auto" w:fill="FFFFFF"/>
              </w:rPr>
              <w:t>The contracting authority could require</w:t>
            </w:r>
            <w:r w:rsidRPr="00E6055F">
              <w:rPr>
                <w:rFonts w:ascii="Calibri" w:hAnsi="Calibri" w:cs="Calibri"/>
                <w:color w:val="000000"/>
                <w:shd w:val="clear" w:color="auto" w:fill="FFFFFF"/>
              </w:rPr>
              <w:t xml:space="preserve"> proportionate technical specifications</w:t>
            </w:r>
            <w:r>
              <w:rPr>
                <w:rFonts w:ascii="Calibri" w:hAnsi="Calibri" w:cs="Calibri"/>
                <w:color w:val="000000"/>
                <w:shd w:val="clear" w:color="auto" w:fill="FFFFFF"/>
              </w:rPr>
              <w:t xml:space="preserve"> when putting calls for tender for works and </w:t>
            </w:r>
            <w:r w:rsidR="003733E1">
              <w:rPr>
                <w:rFonts w:ascii="Calibri" w:hAnsi="Calibri" w:cs="Calibri"/>
                <w:color w:val="000000"/>
                <w:shd w:val="clear" w:color="auto" w:fill="FFFFFF"/>
              </w:rPr>
              <w:t xml:space="preserve">supplies and </w:t>
            </w:r>
            <w:r>
              <w:rPr>
                <w:rFonts w:ascii="Calibri" w:hAnsi="Calibri" w:cs="Calibri"/>
                <w:color w:val="000000"/>
                <w:shd w:val="clear" w:color="auto" w:fill="FFFFFF"/>
              </w:rPr>
              <w:t xml:space="preserve">services. </w:t>
            </w:r>
            <w:r w:rsidR="003733E1" w:rsidRPr="003733E1">
              <w:rPr>
                <w:rFonts w:ascii="Calibri" w:hAnsi="Calibri" w:cs="Calibri"/>
                <w:color w:val="000000"/>
                <w:shd w:val="clear" w:color="auto" w:fill="FFFFFF"/>
              </w:rPr>
              <w:t>The term “technical specifications” is very broad.</w:t>
            </w:r>
            <w:r w:rsidR="003733E1">
              <w:rPr>
                <w:rFonts w:ascii="Calibri" w:hAnsi="Calibri" w:cs="Calibri"/>
                <w:color w:val="000000"/>
                <w:shd w:val="clear" w:color="auto" w:fill="FFFFFF"/>
              </w:rPr>
              <w:t xml:space="preserve"> </w:t>
            </w:r>
            <w:r w:rsidR="003733E1" w:rsidRPr="003733E1">
              <w:rPr>
                <w:rFonts w:ascii="Calibri" w:hAnsi="Calibri" w:cs="Calibri"/>
                <w:color w:val="000000"/>
                <w:shd w:val="clear" w:color="auto" w:fill="FFFFFF"/>
              </w:rPr>
              <w:t xml:space="preserve">In the </w:t>
            </w:r>
            <w:r w:rsidR="003733E1">
              <w:rPr>
                <w:rFonts w:ascii="Calibri" w:hAnsi="Calibri" w:cs="Calibri"/>
                <w:color w:val="000000"/>
                <w:shd w:val="clear" w:color="auto" w:fill="FFFFFF"/>
              </w:rPr>
              <w:t>event of tendering</w:t>
            </w:r>
            <w:r w:rsidR="003733E1" w:rsidRPr="003733E1">
              <w:rPr>
                <w:rFonts w:ascii="Calibri" w:hAnsi="Calibri" w:cs="Calibri"/>
                <w:color w:val="000000"/>
                <w:shd w:val="clear" w:color="auto" w:fill="FFFFFF"/>
              </w:rPr>
              <w:t xml:space="preserve"> works, technical specifications may include the rules relating to the design and calculation of the works, the conditions for testing, inspection and acceptance of the works, as well as the construction techniques or methods and all other technical conditions which the contracting authority may prescribe in relation to the works to be carried out and the materials or components which are to be used in the works.</w:t>
            </w:r>
            <w:r w:rsidR="003733E1">
              <w:rPr>
                <w:rFonts w:ascii="Calibri" w:hAnsi="Calibri" w:cs="Calibri"/>
                <w:color w:val="000000"/>
                <w:shd w:val="clear" w:color="auto" w:fill="FFFFFF"/>
              </w:rPr>
              <w:t xml:space="preserve"> </w:t>
            </w:r>
            <w:r w:rsidR="003733E1" w:rsidRPr="003733E1">
              <w:rPr>
                <w:rFonts w:ascii="Calibri" w:hAnsi="Calibri" w:cs="Calibri"/>
                <w:color w:val="000000"/>
                <w:shd w:val="clear" w:color="auto" w:fill="FFFFFF"/>
              </w:rPr>
              <w:t xml:space="preserve">In the </w:t>
            </w:r>
            <w:r w:rsidR="003733E1">
              <w:rPr>
                <w:rFonts w:ascii="Calibri" w:hAnsi="Calibri" w:cs="Calibri"/>
                <w:color w:val="000000"/>
                <w:shd w:val="clear" w:color="auto" w:fill="FFFFFF"/>
              </w:rPr>
              <w:t xml:space="preserve">event of tenders for the </w:t>
            </w:r>
            <w:r w:rsidR="003733E1" w:rsidRPr="003733E1">
              <w:rPr>
                <w:rFonts w:ascii="Calibri" w:hAnsi="Calibri" w:cs="Calibri"/>
                <w:color w:val="000000"/>
                <w:shd w:val="clear" w:color="auto" w:fill="FFFFFF"/>
              </w:rPr>
              <w:t>supplies or services, for example, the contracting authority may impose requirements relating to the level of sustainability, quality or environmental friendliness, accessibility for disabled persons, suitability for use, safety or dimensions of a product, rules on trade names, terminology, symbols, testing and testing methods, quality assurance procedures, packaging, marking and labelling, instructions for use, production processes and methods, and conformity assessment procedures.</w:t>
            </w:r>
            <w:r w:rsidR="00E96A47">
              <w:rPr>
                <w:rFonts w:ascii="Calibri" w:hAnsi="Calibri" w:cs="Calibri"/>
                <w:color w:val="000000"/>
                <w:shd w:val="clear" w:color="auto" w:fill="FFFFFF"/>
              </w:rPr>
              <w:t xml:space="preserve"> Overall, </w:t>
            </w:r>
            <w:r w:rsidR="00E96A47" w:rsidRPr="00E96A47">
              <w:rPr>
                <w:rFonts w:ascii="Calibri" w:hAnsi="Calibri" w:cs="Calibri"/>
                <w:color w:val="000000"/>
                <w:shd w:val="clear" w:color="auto" w:fill="FFFFFF"/>
              </w:rPr>
              <w:t xml:space="preserve">a contracting </w:t>
            </w:r>
            <w:r w:rsidR="00E96A47" w:rsidRPr="00E96A47">
              <w:rPr>
                <w:rFonts w:ascii="Calibri" w:hAnsi="Calibri" w:cs="Calibri"/>
                <w:color w:val="000000"/>
                <w:shd w:val="clear" w:color="auto" w:fill="FFFFFF"/>
              </w:rPr>
              <w:lastRenderedPageBreak/>
              <w:t>authority should take due account of the proportionality of its requirements when drawing up the technical specifications</w:t>
            </w:r>
            <w:r w:rsidR="00E96A47">
              <w:rPr>
                <w:rFonts w:ascii="Calibri" w:hAnsi="Calibri" w:cs="Calibri"/>
                <w:color w:val="000000"/>
                <w:shd w:val="clear" w:color="auto" w:fill="FFFFFF"/>
              </w:rPr>
              <w:t>.</w:t>
            </w:r>
          </w:p>
          <w:p w14:paraId="19242715" w14:textId="2F3453AB" w:rsidR="00D87945" w:rsidRDefault="00D87945" w:rsidP="00CF2E7C">
            <w:pPr>
              <w:rPr>
                <w:rFonts w:ascii="Calibri" w:hAnsi="Calibri" w:cs="Calibri"/>
                <w:color w:val="000000"/>
                <w:shd w:val="clear" w:color="auto" w:fill="FFFFFF"/>
              </w:rPr>
            </w:pPr>
            <w:r>
              <w:rPr>
                <w:rFonts w:ascii="Calibri" w:hAnsi="Calibri" w:cs="Calibri"/>
                <w:color w:val="000000"/>
                <w:shd w:val="clear" w:color="auto" w:fill="FFFFFF"/>
              </w:rPr>
              <w:t>Importantly, the</w:t>
            </w:r>
            <w:r w:rsidRPr="00D87945">
              <w:rPr>
                <w:rFonts w:ascii="Calibri" w:hAnsi="Calibri" w:cs="Calibri"/>
                <w:color w:val="000000"/>
                <w:shd w:val="clear" w:color="auto" w:fill="FFFFFF"/>
              </w:rPr>
              <w:t xml:space="preserve"> lower limit for setting technical specifications based on environmental or social considerations is that requirements which are not linked to the product or performance itself, such as a requirement relating to the operation of a company,</w:t>
            </w:r>
            <w:r>
              <w:rPr>
                <w:rFonts w:ascii="Calibri" w:hAnsi="Calibri" w:cs="Calibri"/>
                <w:color w:val="000000"/>
                <w:shd w:val="clear" w:color="auto" w:fill="FFFFFF"/>
              </w:rPr>
              <w:t xml:space="preserve"> are not allowed.</w:t>
            </w:r>
          </w:p>
          <w:p w14:paraId="7F6F6A26" w14:textId="476636C3" w:rsidR="006B655D" w:rsidRDefault="00E6055F" w:rsidP="00CF2E7C">
            <w:pPr>
              <w:rPr>
                <w:rFonts w:ascii="Calibri" w:hAnsi="Calibri" w:cs="Calibri"/>
                <w:color w:val="000000"/>
                <w:shd w:val="clear" w:color="auto" w:fill="FFFFFF"/>
              </w:rPr>
            </w:pPr>
            <w:r>
              <w:rPr>
                <w:rFonts w:ascii="Calibri" w:hAnsi="Calibri" w:cs="Calibri"/>
                <w:color w:val="000000"/>
                <w:shd w:val="clear" w:color="auto" w:fill="FFFFFF"/>
              </w:rPr>
              <w:t>(</w:t>
            </w:r>
            <w:r w:rsidR="00E96A47" w:rsidRPr="00E96A47">
              <w:rPr>
                <w:rFonts w:ascii="Calibri" w:hAnsi="Calibri" w:cs="Calibri"/>
                <w:color w:val="000000"/>
                <w:shd w:val="clear" w:color="auto" w:fill="FFFFFF"/>
              </w:rPr>
              <w:t>Section 2.</w:t>
            </w:r>
            <w:r w:rsidR="00E96A47">
              <w:rPr>
                <w:rFonts w:ascii="Calibri" w:hAnsi="Calibri" w:cs="Calibri"/>
                <w:color w:val="000000"/>
                <w:shd w:val="clear" w:color="auto" w:fill="FFFFFF"/>
              </w:rPr>
              <w:t xml:space="preserve">75 </w:t>
            </w:r>
            <w:r w:rsidR="00D87945">
              <w:rPr>
                <w:rFonts w:ascii="Calibri" w:hAnsi="Calibri" w:cs="Calibri"/>
                <w:color w:val="000000"/>
                <w:shd w:val="clear" w:color="auto" w:fill="FFFFFF"/>
              </w:rPr>
              <w:t xml:space="preserve">and 2.76 </w:t>
            </w:r>
            <w:r w:rsidR="00E96A47" w:rsidRPr="00E96A47">
              <w:rPr>
                <w:rFonts w:ascii="Calibri" w:hAnsi="Calibri" w:cs="Calibri"/>
                <w:color w:val="000000"/>
                <w:shd w:val="clear" w:color="auto" w:fill="FFFFFF"/>
              </w:rPr>
              <w:t>of the Public Procurement Act 2012)</w:t>
            </w:r>
          </w:p>
          <w:p w14:paraId="029A814F" w14:textId="77777777" w:rsidR="002F14F8" w:rsidRPr="002F14F8" w:rsidRDefault="002F14F8" w:rsidP="002F14F8">
            <w:pPr>
              <w:rPr>
                <w:rFonts w:ascii="Calibri" w:hAnsi="Calibri" w:cs="Calibri"/>
                <w:color w:val="000000"/>
                <w:shd w:val="clear" w:color="auto" w:fill="FFFFFF"/>
              </w:rPr>
            </w:pPr>
            <w:r w:rsidRPr="002F14F8">
              <w:rPr>
                <w:rFonts w:ascii="Calibri" w:hAnsi="Calibri" w:cs="Calibri"/>
                <w:color w:val="000000"/>
                <w:shd w:val="clear" w:color="auto" w:fill="FFFFFF"/>
              </w:rPr>
              <w:t>A contracting authority could request tendering parties to demonstrate their technical and professional ability by providing certain environmental management certificates and other evidence of environmentally responsible management. The contracting authority’s requirements must refer to either (</w:t>
            </w:r>
            <w:proofErr w:type="spellStart"/>
            <w:r w:rsidRPr="002F14F8">
              <w:rPr>
                <w:rFonts w:ascii="Calibri" w:hAnsi="Calibri" w:cs="Calibri"/>
                <w:color w:val="000000"/>
                <w:shd w:val="clear" w:color="auto" w:fill="FFFFFF"/>
              </w:rPr>
              <w:t>i</w:t>
            </w:r>
            <w:proofErr w:type="spellEnd"/>
            <w:r w:rsidRPr="002F14F8">
              <w:rPr>
                <w:rFonts w:ascii="Calibri" w:hAnsi="Calibri" w:cs="Calibri"/>
                <w:color w:val="000000"/>
                <w:shd w:val="clear" w:color="auto" w:fill="FFFFFF"/>
              </w:rPr>
              <w:t>) the European Union's environmental management and audit system, (ii) another recognised environmental management system or (iii) other certified environmental management standards based on European or international standards.</w:t>
            </w:r>
          </w:p>
          <w:p w14:paraId="7C5F587C" w14:textId="77777777" w:rsidR="002F14F8" w:rsidRDefault="002F14F8" w:rsidP="002F14F8">
            <w:pPr>
              <w:rPr>
                <w:rFonts w:ascii="Calibri" w:hAnsi="Calibri" w:cs="Calibri"/>
                <w:color w:val="000000"/>
                <w:shd w:val="clear" w:color="auto" w:fill="FFFFFF"/>
              </w:rPr>
            </w:pPr>
            <w:r w:rsidRPr="002F14F8">
              <w:rPr>
                <w:rFonts w:ascii="Calibri" w:hAnsi="Calibri" w:cs="Calibri"/>
                <w:color w:val="000000"/>
                <w:shd w:val="clear" w:color="auto" w:fill="FFFFFF"/>
              </w:rPr>
              <w:t>(Section 2.97 of the Public Procurement Act 2012)</w:t>
            </w:r>
          </w:p>
          <w:p w14:paraId="2CFB21D5" w14:textId="77777777" w:rsidR="002F14F8" w:rsidRPr="002F14F8" w:rsidRDefault="002F14F8" w:rsidP="002F14F8">
            <w:pPr>
              <w:rPr>
                <w:rFonts w:ascii="Calibri" w:hAnsi="Calibri" w:cs="Calibri"/>
                <w:color w:val="000000"/>
                <w:shd w:val="clear" w:color="auto" w:fill="FFFFFF"/>
              </w:rPr>
            </w:pPr>
            <w:r w:rsidRPr="002F14F8">
              <w:rPr>
                <w:rFonts w:ascii="Calibri" w:hAnsi="Calibri" w:cs="Calibri"/>
                <w:color w:val="000000"/>
                <w:shd w:val="clear" w:color="auto" w:fill="FFFFFF"/>
              </w:rPr>
              <w:t>In addition to the price, the award criterion of best price-quality ratio also takes into account the quality offered. This quality is defined by means of further criteria. Contracting authorities may use further criteria provided that such criteria have been specified in the announcement. One of such further criteria is social, environmental and innovative characteristics of the works or services involved, which could include sustainability linked matters provided these receive a realistic valuation and are objectively measurable.</w:t>
            </w:r>
          </w:p>
          <w:p w14:paraId="394DACF0" w14:textId="77777777" w:rsidR="002F14F8" w:rsidRPr="002F14F8" w:rsidRDefault="002F14F8" w:rsidP="002F14F8">
            <w:pPr>
              <w:rPr>
                <w:rFonts w:ascii="Calibri" w:hAnsi="Calibri" w:cs="Calibri"/>
                <w:color w:val="000000"/>
                <w:shd w:val="clear" w:color="auto" w:fill="FFFFFF"/>
              </w:rPr>
            </w:pPr>
            <w:r w:rsidRPr="002F14F8">
              <w:rPr>
                <w:rFonts w:ascii="Calibri" w:hAnsi="Calibri" w:cs="Calibri"/>
                <w:color w:val="000000"/>
                <w:shd w:val="clear" w:color="auto" w:fill="FFFFFF"/>
              </w:rPr>
              <w:t xml:space="preserve">The contracting authority could request quality marks in the technical specifications, award criteria or contract terms. In addition, the contracting authority can include conditions under which the public contract is to be performed which may relate to economic, innovation- related, employment-related, social or environmental considerations provided that these conditions have been included in the announcement or the tender documents. This could include sustainability criteria. </w:t>
            </w:r>
          </w:p>
          <w:p w14:paraId="73F054BE" w14:textId="77777777" w:rsidR="002F14F8" w:rsidRPr="002F14F8" w:rsidRDefault="002F14F8" w:rsidP="002F14F8">
            <w:pPr>
              <w:rPr>
                <w:rFonts w:ascii="Calibri" w:hAnsi="Calibri" w:cs="Calibri"/>
                <w:color w:val="000000"/>
                <w:shd w:val="clear" w:color="auto" w:fill="FFFFFF"/>
              </w:rPr>
            </w:pPr>
            <w:r w:rsidRPr="002F14F8">
              <w:rPr>
                <w:rFonts w:ascii="Calibri" w:hAnsi="Calibri" w:cs="Calibri"/>
                <w:color w:val="000000"/>
                <w:shd w:val="clear" w:color="auto" w:fill="FFFFFF"/>
              </w:rPr>
              <w:t>(Section 2.78a, 2.80 and 2.82 of the Public Procurement Act 2012)</w:t>
            </w:r>
          </w:p>
          <w:p w14:paraId="03FCAD3C" w14:textId="77777777" w:rsidR="00E67F24" w:rsidRPr="00E67F24" w:rsidRDefault="00E67F24" w:rsidP="00E67F24">
            <w:pPr>
              <w:rPr>
                <w:rFonts w:ascii="Calibri" w:hAnsi="Calibri" w:cs="Calibri"/>
                <w:color w:val="000000"/>
                <w:shd w:val="clear" w:color="auto" w:fill="FFFFFF"/>
                <w:lang w:val="en-US"/>
              </w:rPr>
            </w:pPr>
            <w:r w:rsidRPr="00E67F24">
              <w:rPr>
                <w:rFonts w:ascii="Calibri" w:hAnsi="Calibri" w:cs="Calibri"/>
                <w:color w:val="000000"/>
                <w:shd w:val="clear" w:color="auto" w:fill="FFFFFF"/>
                <w:lang w:val="en-US"/>
              </w:rPr>
              <w:t>Sustainability criteria can occur in the form of (technical and functional) specifications, suitability requirements, selection criteria, award criteria or contract terms and conditions.</w:t>
            </w:r>
          </w:p>
          <w:p w14:paraId="0F8E821C" w14:textId="77777777" w:rsidR="00E67F24" w:rsidRPr="00E67F24" w:rsidRDefault="00E67F24" w:rsidP="00E67F24">
            <w:pPr>
              <w:rPr>
                <w:rFonts w:ascii="Calibri" w:hAnsi="Calibri" w:cs="Calibri"/>
                <w:color w:val="000000"/>
                <w:shd w:val="clear" w:color="auto" w:fill="FFFFFF"/>
                <w:lang w:val="en-US"/>
              </w:rPr>
            </w:pPr>
            <w:r w:rsidRPr="00E67F24">
              <w:rPr>
                <w:rFonts w:ascii="Calibri" w:hAnsi="Calibri" w:cs="Calibri"/>
                <w:color w:val="000000"/>
                <w:shd w:val="clear" w:color="auto" w:fill="FFFFFF"/>
                <w:lang w:val="en-US"/>
              </w:rPr>
              <w:t>The criteria with regard to sustainability including social conditions must on the one part be reasonably proportional to the nature and scope of the contract, but on the other hand must be aligned to what the relevant market can offer. If market research shows that a broad range of economic operators satisfy the specific criteria, these can be generically applied and included as a requirement. If it concerns innovations on the market which only a limited number of economic operators can satisfy, then it would be better to include them as one of the sub-criteria within the award criterion best price-performance ratio (Best PPR).</w:t>
            </w:r>
          </w:p>
          <w:p w14:paraId="69221F32" w14:textId="77777777" w:rsidR="00E67F24" w:rsidRDefault="00E67F24" w:rsidP="00E67F24">
            <w:pPr>
              <w:rPr>
                <w:rFonts w:ascii="Calibri" w:hAnsi="Calibri" w:cs="Calibri"/>
                <w:color w:val="000000"/>
                <w:shd w:val="clear" w:color="auto" w:fill="FFFFFF"/>
                <w:lang w:val="en-US"/>
              </w:rPr>
            </w:pPr>
            <w:r w:rsidRPr="00E67F24">
              <w:rPr>
                <w:rFonts w:ascii="Calibri" w:hAnsi="Calibri" w:cs="Calibri"/>
                <w:color w:val="000000"/>
                <w:shd w:val="clear" w:color="auto" w:fill="FFFFFF"/>
                <w:lang w:val="en-US"/>
              </w:rPr>
              <w:t>The basic principle is that the sustainability criteria in the framework of the evaluation for best price-performance ratio (Best PPR) receives a realistic valuation and is objectively measurable.</w:t>
            </w:r>
          </w:p>
          <w:p w14:paraId="10EC5438" w14:textId="70016C21" w:rsidR="00E67F24" w:rsidRPr="00E67F24" w:rsidRDefault="00E67F24" w:rsidP="00E67F24">
            <w:pPr>
              <w:rPr>
                <w:rFonts w:ascii="Calibri" w:hAnsi="Calibri" w:cs="Calibri"/>
                <w:color w:val="000000"/>
                <w:shd w:val="clear" w:color="auto" w:fill="FFFFFF"/>
                <w:lang w:val="en-US"/>
              </w:rPr>
            </w:pPr>
            <w:r w:rsidRPr="00E67F24">
              <w:rPr>
                <w:rFonts w:ascii="Calibri" w:hAnsi="Calibri" w:cs="Calibri"/>
                <w:color w:val="000000"/>
                <w:shd w:val="clear" w:color="auto" w:fill="FFFFFF"/>
              </w:rPr>
              <w:t>Social conditions for sustainable purchasing are concerned with the social situation in the (international) production chain. This includes such things as compliance with universal rights of humans, including trade union freedom, prohibition of child labour, forced labour and discrimination. This only concerns a reasonable obligation of endeavours, depending on a reasonable estimation of the risks.</w:t>
            </w:r>
          </w:p>
          <w:p w14:paraId="6121927A" w14:textId="3F5C47CA" w:rsidR="00E67F24" w:rsidRPr="00CF2E7C" w:rsidRDefault="00E67F24" w:rsidP="00CF2E7C">
            <w:pPr>
              <w:rPr>
                <w:rStyle w:val="normaltextrun"/>
                <w:rFonts w:ascii="Calibri" w:hAnsi="Calibri" w:cs="Calibri"/>
                <w:color w:val="000000"/>
                <w:shd w:val="clear" w:color="auto" w:fill="FFFFFF"/>
                <w:lang w:val="en-US"/>
              </w:rPr>
            </w:pPr>
            <w:r w:rsidRPr="00E67F24">
              <w:rPr>
                <w:rStyle w:val="normaltextrun"/>
                <w:rFonts w:ascii="Calibri" w:hAnsi="Calibri" w:cs="Calibri"/>
                <w:color w:val="000000"/>
                <w:shd w:val="clear" w:color="auto" w:fill="FFFFFF"/>
                <w:lang w:val="en-US"/>
              </w:rPr>
              <w:lastRenderedPageBreak/>
              <w:t>(See Section 3.5.6 of the Dutch Proportionality Guide (which has been given a statutory basis through the Public Procurement Decree 2012)</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8A8008D" w:rsidR="009A5C4E" w:rsidRPr="0074258C" w:rsidRDefault="006B655D"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33CAC2C" w14:textId="6C1431B6" w:rsidR="005516FC" w:rsidRDefault="005516FC" w:rsidP="00CF2E7C">
            <w:pPr>
              <w:rPr>
                <w:rStyle w:val="normaltextrun"/>
                <w:rFonts w:cstheme="minorHAnsi"/>
                <w:color w:val="000000"/>
                <w:shd w:val="clear" w:color="auto" w:fill="FFFFFF"/>
              </w:rPr>
            </w:pPr>
            <w:r>
              <w:rPr>
                <w:rStyle w:val="normaltextrun"/>
                <w:rFonts w:cstheme="minorHAnsi"/>
                <w:color w:val="000000"/>
                <w:shd w:val="clear" w:color="auto" w:fill="FFFFFF"/>
                <w:lang w:val="en-US"/>
              </w:rPr>
              <w:t xml:space="preserve">A contracting authority can specify </w:t>
            </w:r>
            <w:r>
              <w:rPr>
                <w:rStyle w:val="normaltextrun"/>
                <w:rFonts w:cstheme="minorHAnsi"/>
                <w:color w:val="000000"/>
                <w:shd w:val="clear" w:color="auto" w:fill="FFFFFF"/>
              </w:rPr>
              <w:t>s</w:t>
            </w:r>
            <w:r w:rsidRPr="005516FC">
              <w:rPr>
                <w:rStyle w:val="normaltextrun"/>
                <w:rFonts w:cstheme="minorHAnsi"/>
                <w:color w:val="000000"/>
                <w:shd w:val="clear" w:color="auto" w:fill="FFFFFF"/>
              </w:rPr>
              <w:t>pecial conditions that the contractor who has been awarded the contract must meet. These are specific conditions relating to the performance of the contract. These conditions must be included in the notice or the tender documents and may relate to economic, innovation-related, labour-related, social or environmental considerations</w:t>
            </w:r>
            <w:r>
              <w:rPr>
                <w:rStyle w:val="normaltextrun"/>
                <w:rFonts w:cstheme="minorHAnsi"/>
                <w:color w:val="000000"/>
                <w:shd w:val="clear" w:color="auto" w:fill="FFFFFF"/>
              </w:rPr>
              <w:t>, including related to climate</w:t>
            </w:r>
            <w:r w:rsidRPr="005516FC">
              <w:rPr>
                <w:rStyle w:val="normaltextrun"/>
                <w:rFonts w:cstheme="minorHAnsi"/>
                <w:color w:val="000000"/>
                <w:shd w:val="clear" w:color="auto" w:fill="FFFFFF"/>
              </w:rPr>
              <w:t>.</w:t>
            </w:r>
          </w:p>
          <w:p w14:paraId="45A7883A" w14:textId="2E0BC4CF" w:rsidR="005516FC" w:rsidRDefault="005516FC" w:rsidP="00CF2E7C">
            <w:pPr>
              <w:rPr>
                <w:rStyle w:val="normaltextrun"/>
                <w:rFonts w:cstheme="minorHAnsi"/>
                <w:color w:val="000000"/>
                <w:shd w:val="clear" w:color="auto" w:fill="FFFFFF"/>
              </w:rPr>
            </w:pPr>
            <w:r>
              <w:rPr>
                <w:rStyle w:val="normaltextrun"/>
                <w:rFonts w:cstheme="minorHAnsi"/>
                <w:color w:val="000000"/>
                <w:shd w:val="clear" w:color="auto" w:fill="FFFFFF"/>
              </w:rPr>
              <w:t>S</w:t>
            </w:r>
            <w:r w:rsidRPr="005516FC">
              <w:rPr>
                <w:rStyle w:val="normaltextrun"/>
                <w:rFonts w:cstheme="minorHAnsi"/>
                <w:color w:val="000000"/>
                <w:shd w:val="clear" w:color="auto" w:fill="FFFFFF"/>
              </w:rPr>
              <w:t xml:space="preserve">pecial conditions must relate to the subject matter of the contract. Special conditions relating to general business policy </w:t>
            </w:r>
            <w:r>
              <w:rPr>
                <w:rStyle w:val="normaltextrun"/>
                <w:rFonts w:cstheme="minorHAnsi"/>
                <w:color w:val="000000"/>
                <w:shd w:val="clear" w:color="auto" w:fill="FFFFFF"/>
              </w:rPr>
              <w:t xml:space="preserve">or operation of the company which </w:t>
            </w:r>
            <w:r w:rsidRPr="005516FC">
              <w:rPr>
                <w:rStyle w:val="normaltextrun"/>
                <w:rFonts w:cstheme="minorHAnsi"/>
                <w:color w:val="000000"/>
                <w:shd w:val="clear" w:color="auto" w:fill="FFFFFF"/>
              </w:rPr>
              <w:t xml:space="preserve">are not directly related to the subject matter of the contract </w:t>
            </w:r>
            <w:r>
              <w:rPr>
                <w:rStyle w:val="normaltextrun"/>
                <w:rFonts w:cstheme="minorHAnsi"/>
                <w:color w:val="000000"/>
                <w:shd w:val="clear" w:color="auto" w:fill="FFFFFF"/>
              </w:rPr>
              <w:t xml:space="preserve">are </w:t>
            </w:r>
            <w:r w:rsidRPr="005516FC">
              <w:rPr>
                <w:rStyle w:val="normaltextrun"/>
                <w:rFonts w:cstheme="minorHAnsi"/>
                <w:color w:val="000000"/>
                <w:shd w:val="clear" w:color="auto" w:fill="FFFFFF"/>
              </w:rPr>
              <w:t xml:space="preserve">not </w:t>
            </w:r>
            <w:r>
              <w:rPr>
                <w:rStyle w:val="normaltextrun"/>
                <w:rFonts w:cstheme="minorHAnsi"/>
                <w:color w:val="000000"/>
                <w:shd w:val="clear" w:color="auto" w:fill="FFFFFF"/>
              </w:rPr>
              <w:t xml:space="preserve">allowed. </w:t>
            </w:r>
          </w:p>
          <w:p w14:paraId="6D4C1DA7" w14:textId="5DE97470" w:rsidR="005516FC" w:rsidRPr="006B655D" w:rsidRDefault="005516FC" w:rsidP="00CF2E7C">
            <w:pPr>
              <w:rPr>
                <w:rStyle w:val="normaltextrun"/>
                <w:rFonts w:cstheme="minorHAnsi"/>
                <w:color w:val="000000"/>
                <w:shd w:val="clear" w:color="auto" w:fill="FFFFFF"/>
              </w:rPr>
            </w:pPr>
            <w:r w:rsidRPr="005516FC">
              <w:rPr>
                <w:rStyle w:val="normaltextrun"/>
                <w:rFonts w:cstheme="minorHAnsi"/>
                <w:color w:val="000000"/>
                <w:shd w:val="clear" w:color="auto" w:fill="FFFFFF"/>
                <w:lang w:val="en-US"/>
              </w:rPr>
              <w:t>(</w:t>
            </w:r>
            <w:r w:rsidRPr="005516FC">
              <w:rPr>
                <w:rStyle w:val="normaltextrun"/>
                <w:rFonts w:cstheme="minorHAnsi"/>
                <w:color w:val="000000"/>
                <w:shd w:val="clear" w:color="auto" w:fill="FFFFFF"/>
                <w:lang w:val="en-US"/>
              </w:rPr>
              <w:t>Section 2.</w:t>
            </w:r>
            <w:r w:rsidRPr="005516FC">
              <w:rPr>
                <w:rStyle w:val="normaltextrun"/>
                <w:rFonts w:cstheme="minorHAnsi"/>
                <w:color w:val="000000"/>
                <w:shd w:val="clear" w:color="auto" w:fill="FFFFFF"/>
                <w:lang w:val="en-US"/>
              </w:rPr>
              <w:t>80</w:t>
            </w:r>
            <w:r w:rsidRPr="005516FC">
              <w:rPr>
                <w:rStyle w:val="normaltextrun"/>
                <w:rFonts w:cstheme="minorHAnsi"/>
                <w:color w:val="000000"/>
                <w:shd w:val="clear" w:color="auto" w:fill="FFFFFF"/>
                <w:lang w:val="en-US"/>
              </w:rPr>
              <w:t xml:space="preserve"> of the Public Procurement Act 2012)</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6B45D3F8"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0E1D0B2" w:rsidR="009A5C4E" w:rsidRPr="0074258C" w:rsidRDefault="00440CFC"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52041A9C" w14:textId="77777777" w:rsidR="009A5C4E" w:rsidRDefault="00440CFC" w:rsidP="00CF2E7C">
            <w:r>
              <w:t>The inclusion in tender documents of an obligation for the economic operator to report on sustainability aspects must take place in conformity with the advice of the Dutch Accounting Standards Board (</w:t>
            </w:r>
            <w:r w:rsidRPr="00440CFC">
              <w:rPr>
                <w:i/>
                <w:iCs/>
              </w:rPr>
              <w:t xml:space="preserve">Raad </w:t>
            </w:r>
            <w:proofErr w:type="spellStart"/>
            <w:r w:rsidRPr="00440CFC">
              <w:rPr>
                <w:i/>
                <w:iCs/>
              </w:rPr>
              <w:t>voor</w:t>
            </w:r>
            <w:proofErr w:type="spellEnd"/>
            <w:r w:rsidRPr="00440CFC">
              <w:rPr>
                <w:i/>
                <w:iCs/>
              </w:rPr>
              <w:t xml:space="preserve"> de </w:t>
            </w:r>
            <w:proofErr w:type="spellStart"/>
            <w:r w:rsidRPr="00440CFC">
              <w:rPr>
                <w:i/>
                <w:iCs/>
              </w:rPr>
              <w:t>Jaarverslaggeving</w:t>
            </w:r>
            <w:proofErr w:type="spellEnd"/>
            <w:r>
              <w:t>).</w:t>
            </w:r>
          </w:p>
          <w:p w14:paraId="350926DD" w14:textId="7AD1B338" w:rsidR="00440CFC" w:rsidRDefault="00440CFC" w:rsidP="00CF2E7C">
            <w:pPr>
              <w:rPr>
                <w:rStyle w:val="normaltextrun"/>
                <w:rFonts w:ascii="Mulish" w:hAnsi="Mulish"/>
                <w:color w:val="000000"/>
                <w:sz w:val="22"/>
                <w:szCs w:val="22"/>
                <w:shd w:val="clear" w:color="auto" w:fill="FFFFFF"/>
                <w:lang w:val="en-US"/>
              </w:rPr>
            </w:pPr>
            <w:r w:rsidRPr="00440CFC">
              <w:rPr>
                <w:rStyle w:val="normaltextrun"/>
                <w:rFonts w:ascii="Mulish" w:hAnsi="Mulish"/>
                <w:color w:val="000000"/>
                <w:sz w:val="22"/>
                <w:szCs w:val="22"/>
                <w:shd w:val="clear" w:color="auto" w:fill="FFFFFF"/>
                <w:lang w:val="en-US"/>
              </w:rPr>
              <w:t>(See Section 3.5.6 of the Dutch Proportionality Guide (which has been given a statutory basis through the Public Procurement Decree 2012)</w:t>
            </w:r>
          </w:p>
        </w:tc>
      </w:tr>
    </w:tbl>
    <w:p w14:paraId="3477D7BB" w14:textId="77777777" w:rsidR="009A5C4E" w:rsidRDefault="009A5C4E"/>
    <w:p w14:paraId="541E0FA3" w14:textId="0C01434D" w:rsidR="00950B68" w:rsidRDefault="005E50FD" w:rsidP="00950B68">
      <w:pPr>
        <w:pStyle w:val="Heading2"/>
      </w:pPr>
      <w:bookmarkStart w:id="24" w:name="_Toc198223621"/>
      <w:r>
        <w:lastRenderedPageBreak/>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B68319D" w:rsidR="007802C6" w:rsidRPr="00CF2E7C" w:rsidRDefault="006B655D"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43AEC2E" w:rsidR="007802C6" w:rsidRPr="00CF2E7C" w:rsidRDefault="006B655D"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39EEB3D" w:rsidR="007802C6" w:rsidRPr="00CF2E7C" w:rsidRDefault="006B655D"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268BA8B" w:rsidR="007802C6" w:rsidRPr="00CF2E7C" w:rsidRDefault="006B655D"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C24FC11" w:rsidR="007802C6" w:rsidRPr="00CF2E7C" w:rsidRDefault="006B655D"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ADE8722" w:rsidR="007802C6" w:rsidRPr="00CF2E7C" w:rsidRDefault="006B655D"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CB949A1" w:rsidR="007802C6" w:rsidRPr="00CF2E7C" w:rsidRDefault="006B655D"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429EA5A5" w:rsidR="007802C6" w:rsidRPr="00CF2E7C" w:rsidRDefault="006B655D"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5DA1F88" w:rsidR="007802C6" w:rsidRPr="00CF2E7C" w:rsidRDefault="006B655D"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4DE043B" w:rsidR="007802C6" w:rsidRPr="00CF2E7C" w:rsidRDefault="006B655D"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6A9328EA" w:rsidR="007802C6" w:rsidRPr="00CF2E7C" w:rsidRDefault="006B655D"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997FC61" w:rsidR="007802C6" w:rsidRPr="00CF2E7C" w:rsidRDefault="006B655D"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1D3389CD" w:rsidR="007802C6" w:rsidRPr="00CF2E7C" w:rsidRDefault="006B655D" w:rsidP="00CF2E7C">
            <w:pPr>
              <w:rPr>
                <w:rFonts w:ascii="Calibri" w:hAnsi="Calibri" w:cs="Calibri"/>
              </w:rPr>
            </w:pPr>
            <w:r>
              <w:rPr>
                <w:rFonts w:ascii="Calibri" w:hAnsi="Calibri" w:cs="Calibri"/>
              </w:rPr>
              <w:t>X</w:t>
            </w: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E698889" w:rsidR="007802C6" w:rsidRPr="00CF2E7C" w:rsidRDefault="006B655D"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402C6EE" w:rsidR="007802C6" w:rsidRPr="00CF2E7C" w:rsidRDefault="006B655D"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5C301F6" w:rsidR="007802C6" w:rsidRPr="00CF2E7C" w:rsidRDefault="006B655D"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F7FBEC2" w:rsidR="007802C6" w:rsidRPr="00CF2E7C" w:rsidRDefault="006B655D"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41895FE" w:rsidR="007802C6" w:rsidRPr="00CF2E7C" w:rsidRDefault="006B655D"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3278B45" w:rsidR="007802C6" w:rsidRPr="00CF2E7C" w:rsidRDefault="006B655D"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20A803D" w:rsidR="007802C6" w:rsidRPr="00CF2E7C" w:rsidRDefault="006B655D"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439DEA71" w:rsidR="007802C6" w:rsidRPr="00CF2E7C" w:rsidRDefault="007802C6" w:rsidP="00CF2E7C">
            <w:pPr>
              <w:rPr>
                <w:rFonts w:ascii="Calibri" w:hAnsi="Calibri" w:cs="Calibri"/>
              </w:rPr>
            </w:pPr>
          </w:p>
        </w:tc>
        <w:tc>
          <w:tcPr>
            <w:tcW w:w="1715" w:type="dxa"/>
            <w:vAlign w:val="center"/>
          </w:tcPr>
          <w:p w14:paraId="797FEE43" w14:textId="1D57C1BC" w:rsidR="007802C6" w:rsidRPr="00CF2E7C" w:rsidRDefault="006B655D"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0980178A" w14:textId="3693630B" w:rsidR="00E86F44" w:rsidRDefault="00E86F44" w:rsidP="00CF2E7C">
            <w:pPr>
              <w:rPr>
                <w:rFonts w:ascii="Calibri" w:hAnsi="Calibri" w:cs="Calibri"/>
                <w:highlight w:val="yellow"/>
              </w:rPr>
            </w:pPr>
            <w:r>
              <w:rPr>
                <w:rFonts w:ascii="Calibri" w:hAnsi="Calibri" w:cs="Calibri"/>
              </w:rPr>
              <w:t xml:space="preserve">Under certain </w:t>
            </w:r>
            <w:r w:rsidRPr="00E86F44">
              <w:rPr>
                <w:rFonts w:ascii="Calibri" w:hAnsi="Calibri" w:cs="Calibri"/>
              </w:rPr>
              <w:t xml:space="preserve">conditions the contracting authority may require or refer to a quality mark, as defined in </w:t>
            </w:r>
            <w:r>
              <w:rPr>
                <w:rFonts w:ascii="Calibri" w:hAnsi="Calibri" w:cs="Calibri"/>
              </w:rPr>
              <w:t xml:space="preserve">Section </w:t>
            </w:r>
            <w:r w:rsidRPr="00E86F44">
              <w:rPr>
                <w:rFonts w:ascii="Calibri" w:hAnsi="Calibri" w:cs="Calibri"/>
              </w:rPr>
              <w:t>1.1</w:t>
            </w:r>
            <w:r>
              <w:rPr>
                <w:rFonts w:ascii="Calibri" w:hAnsi="Calibri" w:cs="Calibri"/>
              </w:rPr>
              <w:t xml:space="preserve"> of the </w:t>
            </w:r>
            <w:r w:rsidRPr="00E86F44">
              <w:rPr>
                <w:rFonts w:ascii="Calibri" w:hAnsi="Calibri" w:cs="Calibri"/>
              </w:rPr>
              <w:t>Public Procurement Act 2012, in the technical specifications, award criteria or contract terms.</w:t>
            </w:r>
            <w:r>
              <w:rPr>
                <w:rFonts w:ascii="Calibri" w:hAnsi="Calibri" w:cs="Calibri"/>
              </w:rPr>
              <w:t xml:space="preserve"> Those quality marks relat</w:t>
            </w:r>
            <w:r w:rsidRPr="00E86F44">
              <w:rPr>
                <w:rFonts w:ascii="Calibri" w:hAnsi="Calibri" w:cs="Calibri"/>
              </w:rPr>
              <w:t xml:space="preserve">e to, inter alia, </w:t>
            </w:r>
            <w:r w:rsidRPr="00E86F44">
              <w:rPr>
                <w:rFonts w:ascii="Calibri" w:hAnsi="Calibri" w:cs="Calibri"/>
              </w:rPr>
              <w:t>ISO 14001 and related ISO standards</w:t>
            </w:r>
            <w:r w:rsidRPr="00E86F44">
              <w:rPr>
                <w:rFonts w:ascii="Calibri" w:hAnsi="Calibri" w:cs="Calibri"/>
              </w:rPr>
              <w:t xml:space="preserve">. </w:t>
            </w:r>
          </w:p>
          <w:p w14:paraId="7EB1450E" w14:textId="3D94F405" w:rsidR="007802C6" w:rsidRPr="00CF2E7C" w:rsidRDefault="00E86F44" w:rsidP="00CF2E7C">
            <w:pPr>
              <w:rPr>
                <w:rFonts w:ascii="Calibri" w:hAnsi="Calibri" w:cs="Calibri"/>
              </w:rPr>
            </w:pPr>
            <w:r>
              <w:rPr>
                <w:rFonts w:ascii="Calibri" w:hAnsi="Calibri" w:cs="Calibri"/>
              </w:rPr>
              <w:t>(Section</w:t>
            </w:r>
            <w:r w:rsidRPr="00E86F44">
              <w:rPr>
                <w:rFonts w:ascii="Calibri" w:hAnsi="Calibri" w:cs="Calibri"/>
              </w:rPr>
              <w:t xml:space="preserve"> </w:t>
            </w:r>
            <w:r>
              <w:rPr>
                <w:rFonts w:ascii="Calibri" w:hAnsi="Calibri" w:cs="Calibri"/>
              </w:rPr>
              <w:t xml:space="preserve">2.78a and 2.78b </w:t>
            </w:r>
            <w:r w:rsidRPr="00E86F44">
              <w:rPr>
                <w:rFonts w:ascii="Calibri" w:hAnsi="Calibri" w:cs="Calibri"/>
              </w:rPr>
              <w:t>of the Public Procurement Act 2012</w:t>
            </w:r>
            <w:r>
              <w:rPr>
                <w:rFonts w:ascii="Calibri" w:hAnsi="Calibri" w:cs="Calibri"/>
              </w:rPr>
              <w:t>)</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B46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B46B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B46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A7307E">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9EED1D" w14:textId="77777777" w:rsidR="00662756" w:rsidRDefault="00662756" w:rsidP="00874E39">
      <w:r>
        <w:separator/>
      </w:r>
    </w:p>
  </w:endnote>
  <w:endnote w:type="continuationSeparator" w:id="0">
    <w:p w14:paraId="537328F1" w14:textId="77777777" w:rsidR="00662756" w:rsidRDefault="00662756" w:rsidP="00874E39">
      <w:r>
        <w:continuationSeparator/>
      </w:r>
    </w:p>
  </w:endnote>
  <w:endnote w:type="continuationNotice" w:id="1">
    <w:p w14:paraId="238A651B" w14:textId="77777777" w:rsidR="00662756" w:rsidRDefault="006627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CA9B70" w14:textId="77777777" w:rsidR="00662756" w:rsidRDefault="00662756" w:rsidP="00874E39">
      <w:r>
        <w:separator/>
      </w:r>
    </w:p>
  </w:footnote>
  <w:footnote w:type="continuationSeparator" w:id="0">
    <w:p w14:paraId="29AD1721" w14:textId="77777777" w:rsidR="00662756" w:rsidRDefault="00662756" w:rsidP="00874E39">
      <w:r>
        <w:continuationSeparator/>
      </w:r>
    </w:p>
  </w:footnote>
  <w:footnote w:type="continuationNotice" w:id="1">
    <w:p w14:paraId="3FBBAF4B" w14:textId="77777777" w:rsidR="00662756" w:rsidRDefault="006627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17634" w14:textId="77777777" w:rsidR="00193DC3" w:rsidRDefault="00193D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B52CA" w14:textId="77777777" w:rsidR="00193DC3" w:rsidRDefault="00193DC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8995DB5"/>
    <w:multiLevelType w:val="hybridMultilevel"/>
    <w:tmpl w:val="0A5A63E2"/>
    <w:lvl w:ilvl="0" w:tplc="E97E3420">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593585938">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639"/>
    <w:rsid w:val="00006B96"/>
    <w:rsid w:val="00006E38"/>
    <w:rsid w:val="000073FC"/>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72F"/>
    <w:rsid w:val="00050BDF"/>
    <w:rsid w:val="000526BB"/>
    <w:rsid w:val="00052CA3"/>
    <w:rsid w:val="00054EAF"/>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166"/>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0D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ACC"/>
    <w:rsid w:val="001904E6"/>
    <w:rsid w:val="00191059"/>
    <w:rsid w:val="001919D8"/>
    <w:rsid w:val="00192E76"/>
    <w:rsid w:val="00192EC4"/>
    <w:rsid w:val="0019340B"/>
    <w:rsid w:val="00193DC3"/>
    <w:rsid w:val="001953A3"/>
    <w:rsid w:val="0019639C"/>
    <w:rsid w:val="00197A30"/>
    <w:rsid w:val="00197E06"/>
    <w:rsid w:val="001A0537"/>
    <w:rsid w:val="001A11A7"/>
    <w:rsid w:val="001A38BD"/>
    <w:rsid w:val="001A4020"/>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6AF"/>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437"/>
    <w:rsid w:val="00284ADD"/>
    <w:rsid w:val="00285DA7"/>
    <w:rsid w:val="00285E94"/>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729"/>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4F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AEB"/>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80A"/>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3E1"/>
    <w:rsid w:val="00374229"/>
    <w:rsid w:val="0037453B"/>
    <w:rsid w:val="00375D49"/>
    <w:rsid w:val="003762A4"/>
    <w:rsid w:val="00376957"/>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5EE"/>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6AA"/>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900"/>
    <w:rsid w:val="00433B13"/>
    <w:rsid w:val="00434724"/>
    <w:rsid w:val="00434B6A"/>
    <w:rsid w:val="0043666A"/>
    <w:rsid w:val="00436F24"/>
    <w:rsid w:val="0043774D"/>
    <w:rsid w:val="00437B11"/>
    <w:rsid w:val="004405AC"/>
    <w:rsid w:val="00440CFC"/>
    <w:rsid w:val="004419AC"/>
    <w:rsid w:val="00441BE0"/>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590"/>
    <w:rsid w:val="00473D86"/>
    <w:rsid w:val="00474855"/>
    <w:rsid w:val="004768DF"/>
    <w:rsid w:val="00480247"/>
    <w:rsid w:val="00481F85"/>
    <w:rsid w:val="00483B35"/>
    <w:rsid w:val="00483D65"/>
    <w:rsid w:val="00484663"/>
    <w:rsid w:val="00485B85"/>
    <w:rsid w:val="00486758"/>
    <w:rsid w:val="00486969"/>
    <w:rsid w:val="00486B53"/>
    <w:rsid w:val="00486C77"/>
    <w:rsid w:val="00487AFB"/>
    <w:rsid w:val="00490235"/>
    <w:rsid w:val="0049168C"/>
    <w:rsid w:val="00493986"/>
    <w:rsid w:val="00493E0A"/>
    <w:rsid w:val="00494A74"/>
    <w:rsid w:val="00494B67"/>
    <w:rsid w:val="00494CB9"/>
    <w:rsid w:val="00496413"/>
    <w:rsid w:val="004A06B9"/>
    <w:rsid w:val="004A14A0"/>
    <w:rsid w:val="004A1B2A"/>
    <w:rsid w:val="004A1C8C"/>
    <w:rsid w:val="004A2174"/>
    <w:rsid w:val="004A26F7"/>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5C7"/>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6FC"/>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756"/>
    <w:rsid w:val="006629FE"/>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55D"/>
    <w:rsid w:val="006B7780"/>
    <w:rsid w:val="006B7B0D"/>
    <w:rsid w:val="006C0BEF"/>
    <w:rsid w:val="006C0C8C"/>
    <w:rsid w:val="006C0CD9"/>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6D5"/>
    <w:rsid w:val="006E5C5F"/>
    <w:rsid w:val="006E5EE5"/>
    <w:rsid w:val="006E6B58"/>
    <w:rsid w:val="006E6C5F"/>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BE1"/>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DA0"/>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0CD"/>
    <w:rsid w:val="007C5200"/>
    <w:rsid w:val="007C77AA"/>
    <w:rsid w:val="007D33C4"/>
    <w:rsid w:val="007D3472"/>
    <w:rsid w:val="007D366D"/>
    <w:rsid w:val="007D4EBE"/>
    <w:rsid w:val="007D5868"/>
    <w:rsid w:val="007D61F4"/>
    <w:rsid w:val="007D6CAB"/>
    <w:rsid w:val="007D7F68"/>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9D"/>
    <w:rsid w:val="008B0F60"/>
    <w:rsid w:val="008B0F8A"/>
    <w:rsid w:val="008B2418"/>
    <w:rsid w:val="008B4536"/>
    <w:rsid w:val="008B5DC5"/>
    <w:rsid w:val="008B7E8C"/>
    <w:rsid w:val="008B7F82"/>
    <w:rsid w:val="008C07E1"/>
    <w:rsid w:val="008C0FA6"/>
    <w:rsid w:val="008C2AC5"/>
    <w:rsid w:val="008C2E61"/>
    <w:rsid w:val="008C4722"/>
    <w:rsid w:val="008C5525"/>
    <w:rsid w:val="008C6509"/>
    <w:rsid w:val="008C718C"/>
    <w:rsid w:val="008C7352"/>
    <w:rsid w:val="008C78AD"/>
    <w:rsid w:val="008C7C90"/>
    <w:rsid w:val="008D018C"/>
    <w:rsid w:val="008D0461"/>
    <w:rsid w:val="008D08EB"/>
    <w:rsid w:val="008D0BA1"/>
    <w:rsid w:val="008D1BF5"/>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F1F"/>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E39"/>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EE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07E"/>
    <w:rsid w:val="00A76423"/>
    <w:rsid w:val="00A773D0"/>
    <w:rsid w:val="00A77738"/>
    <w:rsid w:val="00A7786A"/>
    <w:rsid w:val="00A779A2"/>
    <w:rsid w:val="00A80131"/>
    <w:rsid w:val="00A818E6"/>
    <w:rsid w:val="00A81A71"/>
    <w:rsid w:val="00A81C75"/>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6BF"/>
    <w:rsid w:val="00AB4F2C"/>
    <w:rsid w:val="00AB64F8"/>
    <w:rsid w:val="00AB7E3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6E04"/>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89"/>
    <w:rsid w:val="00B14AD4"/>
    <w:rsid w:val="00B14BB3"/>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37F12"/>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7FA"/>
    <w:rsid w:val="00C512D5"/>
    <w:rsid w:val="00C51B29"/>
    <w:rsid w:val="00C51F18"/>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456"/>
    <w:rsid w:val="00CB4EBD"/>
    <w:rsid w:val="00CB6338"/>
    <w:rsid w:val="00CB76AA"/>
    <w:rsid w:val="00CB790E"/>
    <w:rsid w:val="00CC1407"/>
    <w:rsid w:val="00CC450D"/>
    <w:rsid w:val="00CC4FFC"/>
    <w:rsid w:val="00CC5328"/>
    <w:rsid w:val="00CC695E"/>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7E2"/>
    <w:rsid w:val="00D20C74"/>
    <w:rsid w:val="00D2196F"/>
    <w:rsid w:val="00D21D15"/>
    <w:rsid w:val="00D23119"/>
    <w:rsid w:val="00D241D4"/>
    <w:rsid w:val="00D24A69"/>
    <w:rsid w:val="00D25520"/>
    <w:rsid w:val="00D27551"/>
    <w:rsid w:val="00D275A7"/>
    <w:rsid w:val="00D27824"/>
    <w:rsid w:val="00D304F0"/>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99F"/>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2606"/>
    <w:rsid w:val="00D83201"/>
    <w:rsid w:val="00D8337E"/>
    <w:rsid w:val="00D8345D"/>
    <w:rsid w:val="00D84DB2"/>
    <w:rsid w:val="00D87651"/>
    <w:rsid w:val="00D87945"/>
    <w:rsid w:val="00D909D5"/>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709"/>
    <w:rsid w:val="00DE3DC0"/>
    <w:rsid w:val="00DE78F0"/>
    <w:rsid w:val="00DF001D"/>
    <w:rsid w:val="00DF0A63"/>
    <w:rsid w:val="00DF2285"/>
    <w:rsid w:val="00DF3F6F"/>
    <w:rsid w:val="00DF4489"/>
    <w:rsid w:val="00DF50B5"/>
    <w:rsid w:val="00DF5B94"/>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6E1"/>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55F"/>
    <w:rsid w:val="00E60CA5"/>
    <w:rsid w:val="00E6223B"/>
    <w:rsid w:val="00E631C3"/>
    <w:rsid w:val="00E631DE"/>
    <w:rsid w:val="00E636E4"/>
    <w:rsid w:val="00E63AC5"/>
    <w:rsid w:val="00E64AEA"/>
    <w:rsid w:val="00E65D70"/>
    <w:rsid w:val="00E6706E"/>
    <w:rsid w:val="00E67095"/>
    <w:rsid w:val="00E67A04"/>
    <w:rsid w:val="00E67F24"/>
    <w:rsid w:val="00E70A6A"/>
    <w:rsid w:val="00E71E7C"/>
    <w:rsid w:val="00E727D2"/>
    <w:rsid w:val="00E73270"/>
    <w:rsid w:val="00E7355A"/>
    <w:rsid w:val="00E73663"/>
    <w:rsid w:val="00E738CA"/>
    <w:rsid w:val="00E7486E"/>
    <w:rsid w:val="00E75E25"/>
    <w:rsid w:val="00E768D7"/>
    <w:rsid w:val="00E76F8F"/>
    <w:rsid w:val="00E81727"/>
    <w:rsid w:val="00E8221C"/>
    <w:rsid w:val="00E83D9D"/>
    <w:rsid w:val="00E83E48"/>
    <w:rsid w:val="00E85E70"/>
    <w:rsid w:val="00E86E3F"/>
    <w:rsid w:val="00E86F44"/>
    <w:rsid w:val="00E87F57"/>
    <w:rsid w:val="00E911ED"/>
    <w:rsid w:val="00E91BCF"/>
    <w:rsid w:val="00E9266B"/>
    <w:rsid w:val="00E929F9"/>
    <w:rsid w:val="00E93807"/>
    <w:rsid w:val="00E94905"/>
    <w:rsid w:val="00E95DD6"/>
    <w:rsid w:val="00E969D1"/>
    <w:rsid w:val="00E96A47"/>
    <w:rsid w:val="00E96BB7"/>
    <w:rsid w:val="00E97C37"/>
    <w:rsid w:val="00E97D2E"/>
    <w:rsid w:val="00EA0025"/>
    <w:rsid w:val="00EA0BA6"/>
    <w:rsid w:val="00EA1CEC"/>
    <w:rsid w:val="00EA1D6A"/>
    <w:rsid w:val="00EA286B"/>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11C"/>
    <w:rsid w:val="00F5517E"/>
    <w:rsid w:val="00F60B38"/>
    <w:rsid w:val="00F6108E"/>
    <w:rsid w:val="00F61CB7"/>
    <w:rsid w:val="00F6292A"/>
    <w:rsid w:val="00F62C69"/>
    <w:rsid w:val="00F63214"/>
    <w:rsid w:val="00F632FB"/>
    <w:rsid w:val="00F63A65"/>
    <w:rsid w:val="00F63EEB"/>
    <w:rsid w:val="00F64C00"/>
    <w:rsid w:val="00F64DA9"/>
    <w:rsid w:val="00F65C81"/>
    <w:rsid w:val="00F670B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17"/>
    <w:rsid w:val="00FA0CF8"/>
    <w:rsid w:val="00FA119A"/>
    <w:rsid w:val="00FA2D54"/>
    <w:rsid w:val="00FA38D8"/>
    <w:rsid w:val="00FA4697"/>
    <w:rsid w:val="00FA4B8D"/>
    <w:rsid w:val="00FA6DED"/>
    <w:rsid w:val="00FA76DF"/>
    <w:rsid w:val="00FA78EA"/>
    <w:rsid w:val="00FB5A70"/>
    <w:rsid w:val="00FC0689"/>
    <w:rsid w:val="00FC13F0"/>
    <w:rsid w:val="00FC337B"/>
    <w:rsid w:val="00FC5AA7"/>
    <w:rsid w:val="00FC6E48"/>
    <w:rsid w:val="00FD2898"/>
    <w:rsid w:val="00FD3587"/>
    <w:rsid w:val="00FD42FF"/>
    <w:rsid w:val="00FD4B6C"/>
    <w:rsid w:val="00FD5199"/>
    <w:rsid w:val="00FD5283"/>
    <w:rsid w:val="00FD5F6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F1"/>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691772">
      <w:bodyDiv w:val="1"/>
      <w:marLeft w:val="0"/>
      <w:marRight w:val="0"/>
      <w:marTop w:val="0"/>
      <w:marBottom w:val="0"/>
      <w:divBdr>
        <w:top w:val="none" w:sz="0" w:space="0" w:color="auto"/>
        <w:left w:val="none" w:sz="0" w:space="0" w:color="auto"/>
        <w:bottom w:val="none" w:sz="0" w:space="0" w:color="auto"/>
        <w:right w:val="none" w:sz="0" w:space="0" w:color="auto"/>
      </w:divBdr>
    </w:div>
    <w:div w:id="140774459">
      <w:bodyDiv w:val="1"/>
      <w:marLeft w:val="0"/>
      <w:marRight w:val="0"/>
      <w:marTop w:val="0"/>
      <w:marBottom w:val="0"/>
      <w:divBdr>
        <w:top w:val="none" w:sz="0" w:space="0" w:color="auto"/>
        <w:left w:val="none" w:sz="0" w:space="0" w:color="auto"/>
        <w:bottom w:val="none" w:sz="0" w:space="0" w:color="auto"/>
        <w:right w:val="none" w:sz="0" w:space="0" w:color="auto"/>
      </w:divBdr>
    </w:div>
    <w:div w:id="359862805">
      <w:bodyDiv w:val="1"/>
      <w:marLeft w:val="0"/>
      <w:marRight w:val="0"/>
      <w:marTop w:val="0"/>
      <w:marBottom w:val="0"/>
      <w:divBdr>
        <w:top w:val="none" w:sz="0" w:space="0" w:color="auto"/>
        <w:left w:val="none" w:sz="0" w:space="0" w:color="auto"/>
        <w:bottom w:val="none" w:sz="0" w:space="0" w:color="auto"/>
        <w:right w:val="none" w:sz="0" w:space="0" w:color="auto"/>
      </w:divBdr>
    </w:div>
    <w:div w:id="471100575">
      <w:bodyDiv w:val="1"/>
      <w:marLeft w:val="0"/>
      <w:marRight w:val="0"/>
      <w:marTop w:val="0"/>
      <w:marBottom w:val="0"/>
      <w:divBdr>
        <w:top w:val="none" w:sz="0" w:space="0" w:color="auto"/>
        <w:left w:val="none" w:sz="0" w:space="0" w:color="auto"/>
        <w:bottom w:val="none" w:sz="0" w:space="0" w:color="auto"/>
        <w:right w:val="none" w:sz="0" w:space="0" w:color="auto"/>
      </w:divBdr>
    </w:div>
    <w:div w:id="49958920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74284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986534">
      <w:bodyDiv w:val="1"/>
      <w:marLeft w:val="0"/>
      <w:marRight w:val="0"/>
      <w:marTop w:val="0"/>
      <w:marBottom w:val="0"/>
      <w:divBdr>
        <w:top w:val="none" w:sz="0" w:space="0" w:color="auto"/>
        <w:left w:val="none" w:sz="0" w:space="0" w:color="auto"/>
        <w:bottom w:val="none" w:sz="0" w:space="0" w:color="auto"/>
        <w:right w:val="none" w:sz="0" w:space="0" w:color="auto"/>
      </w:divBdr>
    </w:div>
    <w:div w:id="1488397957">
      <w:bodyDiv w:val="1"/>
      <w:marLeft w:val="0"/>
      <w:marRight w:val="0"/>
      <w:marTop w:val="0"/>
      <w:marBottom w:val="0"/>
      <w:divBdr>
        <w:top w:val="none" w:sz="0" w:space="0" w:color="auto"/>
        <w:left w:val="none" w:sz="0" w:space="0" w:color="auto"/>
        <w:bottom w:val="none" w:sz="0" w:space="0" w:color="auto"/>
        <w:right w:val="none" w:sz="0" w:space="0" w:color="auto"/>
      </w:divBdr>
    </w:div>
    <w:div w:id="1520270896">
      <w:bodyDiv w:val="1"/>
      <w:marLeft w:val="0"/>
      <w:marRight w:val="0"/>
      <w:marTop w:val="0"/>
      <w:marBottom w:val="0"/>
      <w:divBdr>
        <w:top w:val="none" w:sz="0" w:space="0" w:color="auto"/>
        <w:left w:val="none" w:sz="0" w:space="0" w:color="auto"/>
        <w:bottom w:val="none" w:sz="0" w:space="0" w:color="auto"/>
        <w:right w:val="none" w:sz="0" w:space="0" w:color="auto"/>
      </w:divBdr>
    </w:div>
    <w:div w:id="181298832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4115037/https://wetten.overheid.nl/BWBR0032919/2019-04-1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4114858/https://wetten.overheid.nl/BWBR0032203/2022-03-0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116</Pages>
  <Words>25143</Words>
  <Characters>141561</Characters>
  <Application>Microsoft Office Word</Application>
  <DocSecurity>0</DocSecurity>
  <Lines>6154</Lines>
  <Paragraphs>1852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2025-07-10T13:16:00Z</dcterms:created>
  <dcterms:modified xsi:type="dcterms:W3CDTF">2025-07-10T13:16:00Z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3211743399</vt:lpwstr>
  </property>
  <property fmtid="{D5CDD505-2E9C-101B-9397-08002B2CF9AE}" pid="7" name="Last Modified">
    <vt:lpwstr>10 Jul 2025</vt:lpwstr>
  </property>
  <property fmtid="{D5CDD505-2E9C-101B-9397-08002B2CF9AE}" pid="8" name="Version">
    <vt:lpwstr>3</vt:lpwstr>
  </property>
</Properties>
</file>